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665" w:rsidRPr="00E76665" w:rsidRDefault="00E76665" w:rsidP="00E76665">
      <w:pPr>
        <w:spacing w:line="240" w:lineRule="auto"/>
        <w:ind w:left="720" w:firstLine="720"/>
        <w:rPr>
          <w:b/>
          <w:sz w:val="24"/>
          <w:szCs w:val="24"/>
        </w:rPr>
      </w:pPr>
      <w:bookmarkStart w:id="0" w:name="_GoBack"/>
      <w:r w:rsidRPr="00E76665">
        <w:rPr>
          <w:b/>
          <w:sz w:val="24"/>
          <w:szCs w:val="24"/>
        </w:rPr>
        <w:t>Same-sex Couple Household Statistics from the 2010 Census</w:t>
      </w:r>
      <w:bookmarkEnd w:id="0"/>
    </w:p>
    <w:p w:rsidR="00E76665" w:rsidRDefault="00E76665" w:rsidP="00E76665">
      <w:pPr>
        <w:spacing w:line="240" w:lineRule="auto"/>
        <w:ind w:left="720" w:firstLine="720"/>
        <w:jc w:val="center"/>
        <w:rPr>
          <w:sz w:val="24"/>
          <w:szCs w:val="24"/>
        </w:rPr>
      </w:pPr>
    </w:p>
    <w:p w:rsidR="00E76665" w:rsidRDefault="00E76665" w:rsidP="00E76665">
      <w:pPr>
        <w:spacing w:line="240" w:lineRule="auto"/>
        <w:ind w:left="2160" w:firstLine="720"/>
        <w:rPr>
          <w:sz w:val="24"/>
          <w:szCs w:val="24"/>
        </w:rPr>
      </w:pPr>
      <w:r>
        <w:rPr>
          <w:sz w:val="24"/>
          <w:szCs w:val="24"/>
        </w:rPr>
        <w:t>By Martin O’Connell and Sarah Feliz</w:t>
      </w:r>
    </w:p>
    <w:p w:rsidR="00E76665" w:rsidRDefault="00E76665" w:rsidP="00E76665">
      <w:pPr>
        <w:spacing w:line="240" w:lineRule="auto"/>
        <w:ind w:left="2160" w:firstLine="720"/>
        <w:rPr>
          <w:sz w:val="24"/>
          <w:szCs w:val="24"/>
        </w:rPr>
      </w:pPr>
      <w:r>
        <w:rPr>
          <w:sz w:val="24"/>
          <w:szCs w:val="24"/>
        </w:rPr>
        <w:t>Fertility and Family Statistics Branch</w:t>
      </w:r>
    </w:p>
    <w:p w:rsidR="00E76665" w:rsidRDefault="00E76665" w:rsidP="00E76665">
      <w:pPr>
        <w:spacing w:line="240" w:lineRule="auto"/>
        <w:ind w:left="1440" w:firstLine="720"/>
        <w:rPr>
          <w:sz w:val="24"/>
          <w:szCs w:val="24"/>
        </w:rPr>
      </w:pPr>
      <w:r>
        <w:rPr>
          <w:sz w:val="24"/>
          <w:szCs w:val="24"/>
        </w:rPr>
        <w:t>Social, Economic and Housing Statistics Division</w:t>
      </w:r>
    </w:p>
    <w:p w:rsidR="00E76665" w:rsidRDefault="00E54799" w:rsidP="00E54799">
      <w:pPr>
        <w:spacing w:line="240" w:lineRule="auto"/>
        <w:ind w:left="2160" w:firstLine="720"/>
        <w:rPr>
          <w:sz w:val="24"/>
          <w:szCs w:val="24"/>
        </w:rPr>
      </w:pPr>
      <w:r>
        <w:rPr>
          <w:sz w:val="24"/>
          <w:szCs w:val="24"/>
        </w:rPr>
        <w:t xml:space="preserve">        </w:t>
      </w:r>
      <w:r w:rsidR="00E76665">
        <w:rPr>
          <w:sz w:val="24"/>
          <w:szCs w:val="24"/>
        </w:rPr>
        <w:t>U.S. Bureau of the Census</w:t>
      </w:r>
    </w:p>
    <w:p w:rsidR="00E76665" w:rsidRDefault="00E76665" w:rsidP="00E76665">
      <w:pPr>
        <w:spacing w:line="240" w:lineRule="auto"/>
        <w:ind w:left="2160" w:firstLine="720"/>
        <w:rPr>
          <w:sz w:val="24"/>
          <w:szCs w:val="24"/>
        </w:rPr>
      </w:pPr>
    </w:p>
    <w:p w:rsidR="00E76665" w:rsidRDefault="00E76665" w:rsidP="00E76665">
      <w:pPr>
        <w:spacing w:line="240" w:lineRule="auto"/>
        <w:ind w:left="2160" w:firstLine="720"/>
        <w:rPr>
          <w:sz w:val="24"/>
          <w:szCs w:val="24"/>
        </w:rPr>
      </w:pPr>
    </w:p>
    <w:p w:rsidR="00E76665" w:rsidRDefault="00E76665" w:rsidP="00E76665">
      <w:pPr>
        <w:spacing w:line="240" w:lineRule="auto"/>
        <w:jc w:val="both"/>
        <w:rPr>
          <w:sz w:val="24"/>
          <w:szCs w:val="24"/>
        </w:rPr>
      </w:pPr>
    </w:p>
    <w:p w:rsidR="00E76665" w:rsidRDefault="00E76665" w:rsidP="00E76665">
      <w:pPr>
        <w:spacing w:line="240" w:lineRule="auto"/>
        <w:jc w:val="both"/>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662B87" w:rsidP="00662B87">
      <w:pPr>
        <w:spacing w:line="240" w:lineRule="auto"/>
        <w:rPr>
          <w:sz w:val="24"/>
          <w:szCs w:val="24"/>
        </w:rPr>
      </w:pPr>
    </w:p>
    <w:p w:rsidR="00662B87" w:rsidRDefault="003516ED" w:rsidP="00662B87">
      <w:pPr>
        <w:spacing w:line="240" w:lineRule="auto"/>
        <w:rPr>
          <w:sz w:val="24"/>
          <w:szCs w:val="24"/>
        </w:rPr>
      </w:pPr>
      <w:r>
        <w:rPr>
          <w:sz w:val="24"/>
          <w:szCs w:val="24"/>
        </w:rPr>
        <w:t>SEHSD</w:t>
      </w:r>
      <w:r w:rsidR="00662B87">
        <w:rPr>
          <w:sz w:val="24"/>
          <w:szCs w:val="24"/>
        </w:rPr>
        <w:t xml:space="preserve"> Working Paper</w:t>
      </w:r>
      <w:r>
        <w:rPr>
          <w:sz w:val="24"/>
          <w:szCs w:val="24"/>
        </w:rPr>
        <w:t xml:space="preserve"> Number 2011-26</w:t>
      </w:r>
      <w:r w:rsidR="00DD1A61">
        <w:rPr>
          <w:sz w:val="24"/>
          <w:szCs w:val="24"/>
        </w:rPr>
        <w:t>. Released September 27, 2011</w:t>
      </w:r>
    </w:p>
    <w:p w:rsidR="00662B87" w:rsidRDefault="00662B87" w:rsidP="00662B87">
      <w:pPr>
        <w:spacing w:line="240" w:lineRule="auto"/>
        <w:rPr>
          <w:sz w:val="24"/>
          <w:szCs w:val="24"/>
        </w:rPr>
      </w:pPr>
    </w:p>
    <w:p w:rsidR="00FD3890" w:rsidRDefault="00662B87" w:rsidP="00DD1801">
      <w:pPr>
        <w:spacing w:line="240" w:lineRule="auto"/>
        <w:jc w:val="center"/>
        <w:rPr>
          <w:sz w:val="24"/>
          <w:szCs w:val="24"/>
        </w:rPr>
      </w:pPr>
      <w:r>
        <w:rPr>
          <w:sz w:val="24"/>
          <w:szCs w:val="24"/>
        </w:rPr>
        <w:t>This report is released to inform interested parties of ongoing research and to encourage discussion of work in progress.  The views expressed on statistical and methodological issues are those of the authors and not necessarily those of the U.S. Census Bureau.</w:t>
      </w:r>
      <w:r w:rsidR="00E76665">
        <w:rPr>
          <w:sz w:val="24"/>
          <w:szCs w:val="24"/>
        </w:rPr>
        <w:br w:type="page"/>
      </w:r>
      <w:r w:rsidR="00FD3890" w:rsidRPr="00AC7D93">
        <w:rPr>
          <w:b/>
          <w:sz w:val="24"/>
          <w:szCs w:val="24"/>
        </w:rPr>
        <w:lastRenderedPageBreak/>
        <w:t>Same-sex Couple Household Statistics from the 2010 Census</w:t>
      </w:r>
    </w:p>
    <w:p w:rsidR="00FD3890" w:rsidRDefault="00FD3890" w:rsidP="00FD3890">
      <w:pPr>
        <w:spacing w:line="240" w:lineRule="auto"/>
        <w:ind w:firstLine="720"/>
        <w:rPr>
          <w:sz w:val="24"/>
          <w:szCs w:val="24"/>
        </w:rPr>
      </w:pPr>
    </w:p>
    <w:p w:rsidR="00FD3890" w:rsidRPr="00DD1801" w:rsidRDefault="00474071" w:rsidP="00DD1801">
      <w:pPr>
        <w:spacing w:line="480" w:lineRule="auto"/>
        <w:jc w:val="center"/>
        <w:rPr>
          <w:b/>
          <w:sz w:val="24"/>
          <w:szCs w:val="24"/>
        </w:rPr>
      </w:pPr>
      <w:r w:rsidRPr="00DD1801">
        <w:rPr>
          <w:b/>
          <w:sz w:val="24"/>
          <w:szCs w:val="24"/>
        </w:rPr>
        <w:t>Executive Summary</w:t>
      </w:r>
    </w:p>
    <w:p w:rsidR="00873D64" w:rsidRDefault="00662B87" w:rsidP="00873D64">
      <w:pPr>
        <w:spacing w:line="240" w:lineRule="auto"/>
        <w:rPr>
          <w:sz w:val="24"/>
          <w:szCs w:val="24"/>
        </w:rPr>
      </w:pPr>
      <w:r>
        <w:rPr>
          <w:sz w:val="24"/>
          <w:szCs w:val="24"/>
        </w:rPr>
        <w:t xml:space="preserve">This </w:t>
      </w:r>
      <w:r w:rsidR="00FD3890">
        <w:rPr>
          <w:sz w:val="24"/>
          <w:szCs w:val="24"/>
        </w:rPr>
        <w:t>paper will address the statistical aspects of the collection and presentation of data on same-sex</w:t>
      </w:r>
      <w:r>
        <w:rPr>
          <w:sz w:val="24"/>
          <w:szCs w:val="24"/>
        </w:rPr>
        <w:t xml:space="preserve"> couple households </w:t>
      </w:r>
      <w:r w:rsidR="00873D64">
        <w:rPr>
          <w:sz w:val="24"/>
          <w:szCs w:val="24"/>
        </w:rPr>
        <w:t>from the 2010 Census.  Initial c</w:t>
      </w:r>
      <w:r w:rsidR="00FD3890">
        <w:rPr>
          <w:sz w:val="24"/>
          <w:szCs w:val="24"/>
        </w:rPr>
        <w:t xml:space="preserve">omparisons between </w:t>
      </w:r>
      <w:r w:rsidR="00060A1A">
        <w:rPr>
          <w:sz w:val="24"/>
          <w:szCs w:val="24"/>
        </w:rPr>
        <w:t xml:space="preserve">the 2010 Census </w:t>
      </w:r>
      <w:r w:rsidR="008C0025">
        <w:rPr>
          <w:sz w:val="24"/>
          <w:szCs w:val="24"/>
        </w:rPr>
        <w:t>and the 2010</w:t>
      </w:r>
      <w:r w:rsidR="00FD3890">
        <w:rPr>
          <w:sz w:val="24"/>
          <w:szCs w:val="24"/>
        </w:rPr>
        <w:t xml:space="preserve"> American Community Survey (ACS) </w:t>
      </w:r>
      <w:r w:rsidR="00A31677">
        <w:rPr>
          <w:sz w:val="24"/>
          <w:szCs w:val="24"/>
        </w:rPr>
        <w:t xml:space="preserve">indicated the </w:t>
      </w:r>
      <w:r w:rsidR="00B87CD9">
        <w:rPr>
          <w:sz w:val="24"/>
          <w:szCs w:val="24"/>
        </w:rPr>
        <w:t>2010 Census number</w:t>
      </w:r>
      <w:r w:rsidR="00A31677">
        <w:rPr>
          <w:sz w:val="24"/>
          <w:szCs w:val="24"/>
        </w:rPr>
        <w:t xml:space="preserve"> of same-s</w:t>
      </w:r>
      <w:r w:rsidR="00FD3890">
        <w:rPr>
          <w:sz w:val="24"/>
          <w:szCs w:val="24"/>
        </w:rPr>
        <w:t>ex couple households</w:t>
      </w:r>
      <w:r w:rsidR="008C0025">
        <w:rPr>
          <w:sz w:val="24"/>
          <w:szCs w:val="24"/>
        </w:rPr>
        <w:t xml:space="preserve"> was 52</w:t>
      </w:r>
      <w:r w:rsidR="00A31677">
        <w:rPr>
          <w:sz w:val="24"/>
          <w:szCs w:val="24"/>
        </w:rPr>
        <w:t xml:space="preserve"> percent higher than the ACS estimate</w:t>
      </w:r>
      <w:r w:rsidR="00873D64">
        <w:rPr>
          <w:sz w:val="24"/>
          <w:szCs w:val="24"/>
        </w:rPr>
        <w:t>.  Further investigati</w:t>
      </w:r>
      <w:r w:rsidR="00AC7D93">
        <w:rPr>
          <w:sz w:val="24"/>
          <w:szCs w:val="24"/>
        </w:rPr>
        <w:t>on of this discrepancy indicates</w:t>
      </w:r>
      <w:r w:rsidR="00873D64">
        <w:rPr>
          <w:sz w:val="24"/>
          <w:szCs w:val="24"/>
        </w:rPr>
        <w:t xml:space="preserve"> that the form structure of the 2010 Census for the follow-up component of the data collection phase may have caused sufficient data capture errors in the gender item that inflated the census coun</w:t>
      </w:r>
      <w:r w:rsidR="00E36FF6">
        <w:rPr>
          <w:sz w:val="24"/>
          <w:szCs w:val="24"/>
        </w:rPr>
        <w:t>ts</w:t>
      </w:r>
      <w:r w:rsidR="00873D64">
        <w:rPr>
          <w:sz w:val="24"/>
          <w:szCs w:val="24"/>
        </w:rPr>
        <w:t xml:space="preserve">, especially for the numbers of same-sex spousal households. </w:t>
      </w:r>
      <w:r w:rsidR="00D26A73">
        <w:rPr>
          <w:sz w:val="24"/>
          <w:szCs w:val="24"/>
        </w:rPr>
        <w:t>These errors may</w:t>
      </w:r>
      <w:r w:rsidR="005E7C75">
        <w:rPr>
          <w:sz w:val="24"/>
          <w:szCs w:val="24"/>
        </w:rPr>
        <w:t xml:space="preserve"> have included mismarks </w:t>
      </w:r>
      <w:r w:rsidR="009F0B33">
        <w:rPr>
          <w:sz w:val="24"/>
          <w:szCs w:val="24"/>
        </w:rPr>
        <w:t xml:space="preserve">in the gender item </w:t>
      </w:r>
      <w:r w:rsidR="005E7C75">
        <w:rPr>
          <w:sz w:val="24"/>
          <w:szCs w:val="24"/>
        </w:rPr>
        <w:t>by opposite-sex co</w:t>
      </w:r>
      <w:r w:rsidR="009F0B33">
        <w:rPr>
          <w:sz w:val="24"/>
          <w:szCs w:val="24"/>
        </w:rPr>
        <w:t>u</w:t>
      </w:r>
      <w:r w:rsidR="005E7C75">
        <w:rPr>
          <w:sz w:val="24"/>
          <w:szCs w:val="24"/>
        </w:rPr>
        <w:t>ples</w:t>
      </w:r>
      <w:r w:rsidR="009F0B33">
        <w:rPr>
          <w:sz w:val="24"/>
          <w:szCs w:val="24"/>
        </w:rPr>
        <w:t xml:space="preserve"> or errors in the optical reading of the marks on the forms to inadvertently classify an opposite-sex couple as a same-sex couple.  Even a very small percentage of these errors could have a significant impact on the overall estimate of same-sex couples.</w:t>
      </w:r>
    </w:p>
    <w:p w:rsidR="008B561C" w:rsidRDefault="00E36FF6" w:rsidP="00873D64">
      <w:pPr>
        <w:spacing w:line="240" w:lineRule="auto"/>
        <w:rPr>
          <w:sz w:val="24"/>
          <w:szCs w:val="24"/>
        </w:rPr>
      </w:pPr>
      <w:r>
        <w:rPr>
          <w:sz w:val="24"/>
          <w:szCs w:val="24"/>
        </w:rPr>
        <w:t xml:space="preserve">This paper estimates </w:t>
      </w:r>
      <w:r w:rsidR="00FD3890">
        <w:rPr>
          <w:sz w:val="24"/>
          <w:szCs w:val="24"/>
        </w:rPr>
        <w:t>that 28 percent of all sa</w:t>
      </w:r>
      <w:r w:rsidR="00AC3347">
        <w:rPr>
          <w:sz w:val="24"/>
          <w:szCs w:val="24"/>
        </w:rPr>
        <w:t xml:space="preserve">me-sex couple households in </w:t>
      </w:r>
      <w:r w:rsidR="00FD3890">
        <w:rPr>
          <w:sz w:val="24"/>
          <w:szCs w:val="24"/>
        </w:rPr>
        <w:t xml:space="preserve">2010 Census </w:t>
      </w:r>
      <w:r w:rsidR="00AC3347">
        <w:rPr>
          <w:sz w:val="24"/>
          <w:szCs w:val="24"/>
        </w:rPr>
        <w:t xml:space="preserve">tabulations </w:t>
      </w:r>
      <w:r w:rsidR="00FD3890">
        <w:rPr>
          <w:sz w:val="24"/>
          <w:szCs w:val="24"/>
        </w:rPr>
        <w:t>are likely to be opposite-sex couple households.  This problem is more severe for those couples who reported being spouses (62 percent) than unmarried partners (7 p</w:t>
      </w:r>
      <w:r w:rsidR="009D615E">
        <w:rPr>
          <w:sz w:val="24"/>
          <w:szCs w:val="24"/>
        </w:rPr>
        <w:t>ercent).  This problem was most eviden</w:t>
      </w:r>
      <w:r w:rsidR="00602766">
        <w:rPr>
          <w:sz w:val="24"/>
          <w:szCs w:val="24"/>
        </w:rPr>
        <w:t xml:space="preserve">t for </w:t>
      </w:r>
      <w:r w:rsidR="009D615E">
        <w:rPr>
          <w:sz w:val="24"/>
          <w:szCs w:val="24"/>
        </w:rPr>
        <w:t xml:space="preserve">households in the </w:t>
      </w:r>
      <w:r w:rsidR="00FD3890">
        <w:rPr>
          <w:sz w:val="24"/>
          <w:szCs w:val="24"/>
        </w:rPr>
        <w:t>non-response follow-up (NRFU) phase of data collection</w:t>
      </w:r>
      <w:r w:rsidR="00602766">
        <w:rPr>
          <w:sz w:val="24"/>
          <w:szCs w:val="24"/>
        </w:rPr>
        <w:t xml:space="preserve"> where one </w:t>
      </w:r>
      <w:r w:rsidR="009D615E">
        <w:rPr>
          <w:sz w:val="24"/>
          <w:szCs w:val="24"/>
        </w:rPr>
        <w:t xml:space="preserve">partner’s sex in an opposite-sex household was incorrectly </w:t>
      </w:r>
      <w:r w:rsidR="00602766">
        <w:rPr>
          <w:sz w:val="24"/>
          <w:szCs w:val="24"/>
        </w:rPr>
        <w:t>marked or captur</w:t>
      </w:r>
      <w:r w:rsidR="009F0B33">
        <w:rPr>
          <w:sz w:val="24"/>
          <w:szCs w:val="24"/>
        </w:rPr>
        <w:t xml:space="preserve">ed in the processing phase of </w:t>
      </w:r>
      <w:r w:rsidR="00602766">
        <w:rPr>
          <w:sz w:val="24"/>
          <w:szCs w:val="24"/>
        </w:rPr>
        <w:t>the questionnaire</w:t>
      </w:r>
      <w:r w:rsidR="008B561C">
        <w:rPr>
          <w:sz w:val="24"/>
          <w:szCs w:val="24"/>
        </w:rPr>
        <w:t>, resulting in a same-sex couple household</w:t>
      </w:r>
      <w:r w:rsidR="00602766">
        <w:rPr>
          <w:sz w:val="24"/>
          <w:szCs w:val="24"/>
        </w:rPr>
        <w:t>.  Ap</w:t>
      </w:r>
      <w:r w:rsidR="00FD3890">
        <w:rPr>
          <w:sz w:val="24"/>
          <w:szCs w:val="24"/>
        </w:rPr>
        <w:t xml:space="preserve">proximately 10 same-sex couple households were incorrectly generated </w:t>
      </w:r>
      <w:r w:rsidR="008B561C">
        <w:rPr>
          <w:sz w:val="24"/>
          <w:szCs w:val="24"/>
        </w:rPr>
        <w:t xml:space="preserve">for every 1,000 opposite-sex households </w:t>
      </w:r>
      <w:r w:rsidR="00FD3890">
        <w:rPr>
          <w:sz w:val="24"/>
          <w:szCs w:val="24"/>
        </w:rPr>
        <w:t xml:space="preserve">by </w:t>
      </w:r>
      <w:r w:rsidR="00602766">
        <w:rPr>
          <w:sz w:val="24"/>
          <w:szCs w:val="24"/>
        </w:rPr>
        <w:t xml:space="preserve">these </w:t>
      </w:r>
      <w:r w:rsidR="00FD3890">
        <w:rPr>
          <w:sz w:val="24"/>
          <w:szCs w:val="24"/>
        </w:rPr>
        <w:t xml:space="preserve">data capture errors </w:t>
      </w:r>
      <w:r w:rsidR="008B561C">
        <w:rPr>
          <w:sz w:val="24"/>
          <w:szCs w:val="24"/>
        </w:rPr>
        <w:t xml:space="preserve">in the gender item </w:t>
      </w:r>
      <w:r w:rsidR="00A80077">
        <w:rPr>
          <w:sz w:val="24"/>
          <w:szCs w:val="24"/>
        </w:rPr>
        <w:t>using</w:t>
      </w:r>
      <w:r w:rsidR="00437008">
        <w:rPr>
          <w:sz w:val="24"/>
          <w:szCs w:val="24"/>
        </w:rPr>
        <w:t xml:space="preserve"> NRFU forms</w:t>
      </w:r>
      <w:r w:rsidR="00A80077">
        <w:rPr>
          <w:sz w:val="24"/>
          <w:szCs w:val="24"/>
        </w:rPr>
        <w:t>.  By comparison, this ratio was</w:t>
      </w:r>
      <w:r w:rsidR="00B87CD9">
        <w:rPr>
          <w:sz w:val="24"/>
          <w:szCs w:val="24"/>
        </w:rPr>
        <w:t xml:space="preserve"> estimated to be</w:t>
      </w:r>
      <w:r w:rsidR="00FD3890">
        <w:rPr>
          <w:sz w:val="24"/>
          <w:szCs w:val="24"/>
        </w:rPr>
        <w:t xml:space="preserve"> approximately 3 </w:t>
      </w:r>
      <w:r w:rsidR="00A80077">
        <w:rPr>
          <w:sz w:val="24"/>
          <w:szCs w:val="24"/>
        </w:rPr>
        <w:t>per</w:t>
      </w:r>
      <w:r w:rsidR="00FD3890">
        <w:rPr>
          <w:sz w:val="24"/>
          <w:szCs w:val="24"/>
        </w:rPr>
        <w:t xml:space="preserve"> 1,000 opposite-sex households from mail</w:t>
      </w:r>
      <w:r w:rsidR="00437008">
        <w:rPr>
          <w:sz w:val="24"/>
          <w:szCs w:val="24"/>
        </w:rPr>
        <w:t>out/mailback</w:t>
      </w:r>
      <w:r w:rsidR="00FD3890">
        <w:rPr>
          <w:sz w:val="24"/>
          <w:szCs w:val="24"/>
        </w:rPr>
        <w:t xml:space="preserve"> forms</w:t>
      </w:r>
      <w:r w:rsidR="00437008">
        <w:rPr>
          <w:sz w:val="24"/>
          <w:szCs w:val="24"/>
        </w:rPr>
        <w:t xml:space="preserve"> filled out by the respondent</w:t>
      </w:r>
      <w:r w:rsidR="00FD3890">
        <w:rPr>
          <w:sz w:val="24"/>
          <w:szCs w:val="24"/>
        </w:rPr>
        <w:t xml:space="preserve">.  </w:t>
      </w:r>
    </w:p>
    <w:p w:rsidR="00EF6F3E" w:rsidRDefault="001E5570" w:rsidP="00873D64">
      <w:pPr>
        <w:spacing w:line="240" w:lineRule="auto"/>
        <w:rPr>
          <w:sz w:val="24"/>
          <w:szCs w:val="24"/>
        </w:rPr>
      </w:pPr>
      <w:r w:rsidRPr="001E5570">
        <w:rPr>
          <w:sz w:val="24"/>
          <w:szCs w:val="24"/>
        </w:rPr>
        <w:t xml:space="preserve">As the ratio of opposite-sex to same-sex spousal households is much greater than the ratio of opposite-sex to same-sex unmarried partner households, the effects of these errors are disproportionately greater on the numbers of same-sex spouses than unmarried partners. </w:t>
      </w:r>
      <w:r w:rsidR="00FD3890" w:rsidRPr="001E5570">
        <w:rPr>
          <w:sz w:val="24"/>
          <w:szCs w:val="24"/>
        </w:rPr>
        <w:t xml:space="preserve">   </w:t>
      </w:r>
      <w:r w:rsidR="00FD3890">
        <w:rPr>
          <w:sz w:val="24"/>
          <w:szCs w:val="24"/>
        </w:rPr>
        <w:t>Since the propo</w:t>
      </w:r>
      <w:r w:rsidR="00437008">
        <w:rPr>
          <w:sz w:val="24"/>
          <w:szCs w:val="24"/>
        </w:rPr>
        <w:t xml:space="preserve">rtion of same-sex households </w:t>
      </w:r>
      <w:r w:rsidR="00FD3890">
        <w:rPr>
          <w:sz w:val="24"/>
          <w:szCs w:val="24"/>
        </w:rPr>
        <w:t>t</w:t>
      </w:r>
      <w:r w:rsidR="00437008">
        <w:rPr>
          <w:sz w:val="24"/>
          <w:szCs w:val="24"/>
        </w:rPr>
        <w:t>abulated from the NRFU forms is higher</w:t>
      </w:r>
      <w:r w:rsidR="00FD3890">
        <w:rPr>
          <w:sz w:val="24"/>
          <w:szCs w:val="24"/>
        </w:rPr>
        <w:t xml:space="preserve"> in the South and through the upper Midwest, data from these areas are also more affected with inflated estimates than </w:t>
      </w:r>
      <w:r w:rsidR="00437008">
        <w:rPr>
          <w:sz w:val="24"/>
          <w:szCs w:val="24"/>
        </w:rPr>
        <w:t>areas on the west coast and in n</w:t>
      </w:r>
      <w:r w:rsidR="00FD3890">
        <w:rPr>
          <w:sz w:val="24"/>
          <w:szCs w:val="24"/>
        </w:rPr>
        <w:t>ortheast.</w:t>
      </w:r>
      <w:r w:rsidR="00AC3347">
        <w:rPr>
          <w:sz w:val="24"/>
          <w:szCs w:val="24"/>
        </w:rPr>
        <w:t xml:space="preserve">  </w:t>
      </w:r>
    </w:p>
    <w:p w:rsidR="00AC3347" w:rsidRDefault="009F0B33" w:rsidP="00873D64">
      <w:pPr>
        <w:spacing w:line="240" w:lineRule="auto"/>
        <w:rPr>
          <w:sz w:val="24"/>
          <w:szCs w:val="24"/>
        </w:rPr>
      </w:pPr>
      <w:r>
        <w:rPr>
          <w:sz w:val="24"/>
          <w:szCs w:val="24"/>
        </w:rPr>
        <w:t>E</w:t>
      </w:r>
      <w:r w:rsidR="00AC3347">
        <w:rPr>
          <w:sz w:val="24"/>
          <w:szCs w:val="24"/>
        </w:rPr>
        <w:t xml:space="preserve">stimates are presented </w:t>
      </w:r>
      <w:r w:rsidR="004374C3">
        <w:rPr>
          <w:sz w:val="24"/>
          <w:szCs w:val="24"/>
        </w:rPr>
        <w:t xml:space="preserve">in this paper </w:t>
      </w:r>
      <w:r w:rsidR="00AC3347">
        <w:rPr>
          <w:sz w:val="24"/>
          <w:szCs w:val="24"/>
        </w:rPr>
        <w:t>for both same-sex unmarried partner and spousal households a</w:t>
      </w:r>
      <w:r w:rsidR="00437008">
        <w:rPr>
          <w:sz w:val="24"/>
          <w:szCs w:val="24"/>
        </w:rPr>
        <w:t xml:space="preserve">t the state-level that </w:t>
      </w:r>
      <w:r w:rsidR="00AC3347">
        <w:rPr>
          <w:sz w:val="24"/>
          <w:szCs w:val="24"/>
        </w:rPr>
        <w:t xml:space="preserve">remove the </w:t>
      </w:r>
      <w:r w:rsidR="00EF6F3E">
        <w:rPr>
          <w:sz w:val="24"/>
          <w:szCs w:val="24"/>
        </w:rPr>
        <w:t>households</w:t>
      </w:r>
      <w:r w:rsidR="00AC3347">
        <w:rPr>
          <w:sz w:val="24"/>
          <w:szCs w:val="24"/>
        </w:rPr>
        <w:t xml:space="preserve"> </w:t>
      </w:r>
      <w:r w:rsidR="00437008">
        <w:rPr>
          <w:sz w:val="24"/>
          <w:szCs w:val="24"/>
        </w:rPr>
        <w:t>in the published tabulations that</w:t>
      </w:r>
      <w:r w:rsidR="00AC3347">
        <w:rPr>
          <w:sz w:val="24"/>
          <w:szCs w:val="24"/>
        </w:rPr>
        <w:t xml:space="preserve"> are suspected of being opposite-sex households</w:t>
      </w:r>
      <w:r w:rsidR="00437008">
        <w:rPr>
          <w:sz w:val="24"/>
          <w:szCs w:val="24"/>
        </w:rPr>
        <w:t>.</w:t>
      </w:r>
      <w:r w:rsidR="00EF6F3E">
        <w:rPr>
          <w:sz w:val="24"/>
          <w:szCs w:val="24"/>
        </w:rPr>
        <w:t xml:space="preserve">  </w:t>
      </w:r>
      <w:r w:rsidR="00AC3347">
        <w:rPr>
          <w:sz w:val="24"/>
          <w:szCs w:val="24"/>
        </w:rPr>
        <w:t xml:space="preserve">Data users can feel confident that the published data </w:t>
      </w:r>
      <w:r>
        <w:rPr>
          <w:sz w:val="24"/>
          <w:szCs w:val="24"/>
        </w:rPr>
        <w:t>from Summ</w:t>
      </w:r>
      <w:r w:rsidR="00DD1801">
        <w:rPr>
          <w:sz w:val="24"/>
          <w:szCs w:val="24"/>
        </w:rPr>
        <w:t>ary File 1 on the American FactF</w:t>
      </w:r>
      <w:r>
        <w:rPr>
          <w:sz w:val="24"/>
          <w:szCs w:val="24"/>
        </w:rPr>
        <w:t xml:space="preserve">inder </w:t>
      </w:r>
      <w:r w:rsidR="00AC3347">
        <w:rPr>
          <w:sz w:val="24"/>
          <w:szCs w:val="24"/>
        </w:rPr>
        <w:t>for the unmarried partner component of same-sex couple households is a reasonable portraya</w:t>
      </w:r>
      <w:r w:rsidR="005B35B8">
        <w:rPr>
          <w:sz w:val="24"/>
          <w:szCs w:val="24"/>
        </w:rPr>
        <w:t>l of the size and relative geographic</w:t>
      </w:r>
      <w:r w:rsidR="00AC3347">
        <w:rPr>
          <w:sz w:val="24"/>
          <w:szCs w:val="24"/>
        </w:rPr>
        <w:t xml:space="preserve"> distribution</w:t>
      </w:r>
      <w:r w:rsidR="005B35B8">
        <w:rPr>
          <w:sz w:val="24"/>
          <w:szCs w:val="24"/>
        </w:rPr>
        <w:t xml:space="preserve"> </w:t>
      </w:r>
      <w:r w:rsidR="004A593E">
        <w:rPr>
          <w:sz w:val="24"/>
          <w:szCs w:val="24"/>
        </w:rPr>
        <w:t>of this population.</w:t>
      </w:r>
      <w:r w:rsidR="00AC3347">
        <w:rPr>
          <w:sz w:val="24"/>
          <w:szCs w:val="24"/>
        </w:rPr>
        <w:t xml:space="preserve">  </w:t>
      </w:r>
      <w:r w:rsidR="005B35B8">
        <w:rPr>
          <w:sz w:val="24"/>
          <w:szCs w:val="24"/>
        </w:rPr>
        <w:t>However, d</w:t>
      </w:r>
      <w:r w:rsidR="00AC3347">
        <w:rPr>
          <w:sz w:val="24"/>
          <w:szCs w:val="24"/>
        </w:rPr>
        <w:t>ata for</w:t>
      </w:r>
      <w:r w:rsidR="002A3ECE">
        <w:rPr>
          <w:sz w:val="24"/>
          <w:szCs w:val="24"/>
        </w:rPr>
        <w:t xml:space="preserve"> the same-sex spousal component </w:t>
      </w:r>
      <w:r w:rsidR="00EF6F3E">
        <w:rPr>
          <w:sz w:val="24"/>
          <w:szCs w:val="24"/>
        </w:rPr>
        <w:t>should be used only with great caution as</w:t>
      </w:r>
      <w:r w:rsidR="004A593E">
        <w:rPr>
          <w:sz w:val="24"/>
          <w:szCs w:val="24"/>
        </w:rPr>
        <w:t xml:space="preserve"> they do not accurately represent </w:t>
      </w:r>
      <w:r w:rsidR="00EF6F3E">
        <w:rPr>
          <w:sz w:val="24"/>
          <w:szCs w:val="24"/>
        </w:rPr>
        <w:t xml:space="preserve">the </w:t>
      </w:r>
      <w:r w:rsidR="00A80077">
        <w:rPr>
          <w:sz w:val="24"/>
          <w:szCs w:val="24"/>
        </w:rPr>
        <w:t>number of same-sex couple households where the householder was living with a spouse</w:t>
      </w:r>
      <w:r w:rsidR="00EF6F3E">
        <w:rPr>
          <w:sz w:val="24"/>
          <w:szCs w:val="24"/>
        </w:rPr>
        <w:t>.</w:t>
      </w:r>
    </w:p>
    <w:p w:rsidR="00FD3890" w:rsidRDefault="00FD3890" w:rsidP="00873D64">
      <w:pPr>
        <w:spacing w:line="240" w:lineRule="auto"/>
        <w:rPr>
          <w:sz w:val="24"/>
          <w:szCs w:val="24"/>
        </w:rPr>
      </w:pPr>
    </w:p>
    <w:p w:rsidR="00767B5E" w:rsidRPr="005B35B8" w:rsidRDefault="006619B6" w:rsidP="00FD3890">
      <w:pPr>
        <w:spacing w:line="480" w:lineRule="auto"/>
        <w:jc w:val="center"/>
        <w:rPr>
          <w:b/>
          <w:sz w:val="24"/>
          <w:szCs w:val="24"/>
        </w:rPr>
      </w:pPr>
      <w:r w:rsidRPr="005B35B8">
        <w:rPr>
          <w:b/>
          <w:sz w:val="24"/>
          <w:szCs w:val="24"/>
        </w:rPr>
        <w:t>Same-sex Couple Household Statistics from the 2010 Census</w:t>
      </w:r>
    </w:p>
    <w:p w:rsidR="00767B5E" w:rsidRDefault="00767B5E" w:rsidP="006E7624">
      <w:pPr>
        <w:spacing w:line="240" w:lineRule="auto"/>
        <w:ind w:firstLine="720"/>
        <w:jc w:val="center"/>
        <w:rPr>
          <w:sz w:val="24"/>
          <w:szCs w:val="24"/>
        </w:rPr>
      </w:pPr>
      <w:r>
        <w:rPr>
          <w:sz w:val="24"/>
          <w:szCs w:val="24"/>
        </w:rPr>
        <w:t>By</w:t>
      </w:r>
    </w:p>
    <w:p w:rsidR="00767B5E" w:rsidRDefault="00767B5E" w:rsidP="006E7624">
      <w:pPr>
        <w:spacing w:line="240" w:lineRule="auto"/>
        <w:jc w:val="center"/>
        <w:rPr>
          <w:sz w:val="24"/>
          <w:szCs w:val="24"/>
        </w:rPr>
      </w:pPr>
      <w:r>
        <w:rPr>
          <w:sz w:val="24"/>
          <w:szCs w:val="24"/>
        </w:rPr>
        <w:t>Martin O’Connell and Sarah Feliz</w:t>
      </w:r>
      <w:r w:rsidR="00A80077">
        <w:rPr>
          <w:rStyle w:val="FootnoteReference"/>
          <w:sz w:val="24"/>
          <w:szCs w:val="24"/>
        </w:rPr>
        <w:footnoteReference w:id="1"/>
      </w:r>
    </w:p>
    <w:p w:rsidR="00767B5E" w:rsidRDefault="00767B5E" w:rsidP="006E7624">
      <w:pPr>
        <w:spacing w:line="240" w:lineRule="auto"/>
        <w:jc w:val="center"/>
        <w:rPr>
          <w:sz w:val="24"/>
          <w:szCs w:val="24"/>
        </w:rPr>
      </w:pPr>
      <w:r>
        <w:rPr>
          <w:sz w:val="24"/>
          <w:szCs w:val="24"/>
        </w:rPr>
        <w:t>US Bureau of the Census</w:t>
      </w:r>
    </w:p>
    <w:p w:rsidR="00767B5E" w:rsidRDefault="00767B5E" w:rsidP="006619B6">
      <w:pPr>
        <w:spacing w:line="480" w:lineRule="auto"/>
        <w:rPr>
          <w:sz w:val="24"/>
          <w:szCs w:val="24"/>
        </w:rPr>
      </w:pPr>
    </w:p>
    <w:p w:rsidR="00BD6B58" w:rsidRDefault="00BD6B58" w:rsidP="006619B6">
      <w:pPr>
        <w:spacing w:line="480" w:lineRule="auto"/>
        <w:rPr>
          <w:sz w:val="24"/>
          <w:szCs w:val="24"/>
        </w:rPr>
      </w:pPr>
    </w:p>
    <w:p w:rsidR="006619B6" w:rsidRDefault="006619B6" w:rsidP="006619B6">
      <w:pPr>
        <w:spacing w:line="480" w:lineRule="auto"/>
        <w:rPr>
          <w:sz w:val="24"/>
          <w:szCs w:val="24"/>
        </w:rPr>
      </w:pPr>
      <w:r>
        <w:rPr>
          <w:sz w:val="24"/>
          <w:szCs w:val="24"/>
        </w:rPr>
        <w:t>INTRODUCTION</w:t>
      </w:r>
    </w:p>
    <w:p w:rsidR="00320EDE" w:rsidRDefault="006619B6" w:rsidP="006619B6">
      <w:pPr>
        <w:spacing w:line="480" w:lineRule="auto"/>
        <w:rPr>
          <w:sz w:val="24"/>
          <w:szCs w:val="24"/>
        </w:rPr>
      </w:pPr>
      <w:r>
        <w:rPr>
          <w:sz w:val="24"/>
          <w:szCs w:val="24"/>
        </w:rPr>
        <w:t>The 2010 Census marks the first time that decennial census data will be shown for same-sex couple households by whether the couples reported themselves as living together as spouses or unmarried partners.  Previous</w:t>
      </w:r>
      <w:r w:rsidR="00C06892">
        <w:rPr>
          <w:sz w:val="24"/>
          <w:szCs w:val="24"/>
        </w:rPr>
        <w:t xml:space="preserve">ly, data from </w:t>
      </w:r>
      <w:r>
        <w:rPr>
          <w:sz w:val="24"/>
          <w:szCs w:val="24"/>
        </w:rPr>
        <w:t xml:space="preserve">Census </w:t>
      </w:r>
      <w:r w:rsidR="00C06892">
        <w:rPr>
          <w:sz w:val="24"/>
          <w:szCs w:val="24"/>
        </w:rPr>
        <w:t xml:space="preserve">2000 </w:t>
      </w:r>
      <w:r>
        <w:rPr>
          <w:sz w:val="24"/>
          <w:szCs w:val="24"/>
        </w:rPr>
        <w:t>combine</w:t>
      </w:r>
      <w:r w:rsidR="00C06892">
        <w:rPr>
          <w:sz w:val="24"/>
          <w:szCs w:val="24"/>
        </w:rPr>
        <w:t xml:space="preserve">d both household types </w:t>
      </w:r>
      <w:r>
        <w:rPr>
          <w:sz w:val="24"/>
          <w:szCs w:val="24"/>
        </w:rPr>
        <w:t xml:space="preserve">as there were no states in 2000 </w:t>
      </w:r>
      <w:r w:rsidR="00C06892">
        <w:rPr>
          <w:sz w:val="24"/>
          <w:szCs w:val="24"/>
        </w:rPr>
        <w:t>that</w:t>
      </w:r>
      <w:r>
        <w:rPr>
          <w:sz w:val="24"/>
          <w:szCs w:val="24"/>
        </w:rPr>
        <w:t xml:space="preserve"> performed </w:t>
      </w:r>
      <w:r w:rsidR="00C06892">
        <w:rPr>
          <w:sz w:val="24"/>
          <w:szCs w:val="24"/>
        </w:rPr>
        <w:t xml:space="preserve">same-sex </w:t>
      </w:r>
      <w:r>
        <w:rPr>
          <w:sz w:val="24"/>
          <w:szCs w:val="24"/>
        </w:rPr>
        <w:t>marriage ceremonies.  At the time of the 2010 Census, 5 states (Connecticut, Iowa, Massachusetts, New Hampshire, and Vermont) and the District of Columbia issued marriage certificates to same-sex couples.</w:t>
      </w:r>
      <w:r w:rsidR="00207BEE">
        <w:rPr>
          <w:sz w:val="24"/>
          <w:szCs w:val="24"/>
        </w:rPr>
        <w:t xml:space="preserve">  In addition, in May 2008, the California Supreme Court ruled that same-sex couples had a right to marry in California but that ruling was overturned by </w:t>
      </w:r>
      <w:r w:rsidR="00146FFE">
        <w:rPr>
          <w:sz w:val="24"/>
          <w:szCs w:val="24"/>
        </w:rPr>
        <w:t xml:space="preserve">a ballot initiative </w:t>
      </w:r>
      <w:r w:rsidR="00207BEE">
        <w:rPr>
          <w:sz w:val="24"/>
          <w:szCs w:val="24"/>
        </w:rPr>
        <w:t>in November 2008.</w:t>
      </w:r>
      <w:r w:rsidR="00146FFE">
        <w:rPr>
          <w:sz w:val="24"/>
          <w:szCs w:val="24"/>
        </w:rPr>
        <w:t xml:space="preserve">  </w:t>
      </w:r>
      <w:r w:rsidR="009E0C30">
        <w:rPr>
          <w:sz w:val="24"/>
          <w:szCs w:val="24"/>
        </w:rPr>
        <w:t xml:space="preserve">There were also 3 states that did not perform same-sex marriages but recognized them from other states (Maryland, New York, and Rhode Island). </w:t>
      </w:r>
      <w:r w:rsidR="00146FFE">
        <w:rPr>
          <w:sz w:val="24"/>
          <w:szCs w:val="24"/>
        </w:rPr>
        <w:t xml:space="preserve">By Census day in 2010, there were 37 states that had </w:t>
      </w:r>
      <w:r w:rsidR="000B3889">
        <w:rPr>
          <w:sz w:val="24"/>
          <w:szCs w:val="24"/>
        </w:rPr>
        <w:lastRenderedPageBreak/>
        <w:t>s</w:t>
      </w:r>
      <w:r w:rsidR="00146FFE">
        <w:rPr>
          <w:sz w:val="24"/>
          <w:szCs w:val="24"/>
        </w:rPr>
        <w:t>tatutes defining marriage</w:t>
      </w:r>
      <w:r w:rsidR="00320EDE">
        <w:rPr>
          <w:sz w:val="24"/>
          <w:szCs w:val="24"/>
        </w:rPr>
        <w:t xml:space="preserve"> </w:t>
      </w:r>
      <w:r w:rsidR="00146FFE">
        <w:rPr>
          <w:sz w:val="24"/>
          <w:szCs w:val="24"/>
        </w:rPr>
        <w:t xml:space="preserve">as only between </w:t>
      </w:r>
      <w:r w:rsidR="0051219C">
        <w:rPr>
          <w:sz w:val="24"/>
          <w:szCs w:val="24"/>
        </w:rPr>
        <w:t xml:space="preserve">one </w:t>
      </w:r>
      <w:r w:rsidR="00146FFE">
        <w:rPr>
          <w:sz w:val="24"/>
          <w:szCs w:val="24"/>
        </w:rPr>
        <w:t xml:space="preserve">man and </w:t>
      </w:r>
      <w:r w:rsidR="0051219C">
        <w:rPr>
          <w:sz w:val="24"/>
          <w:szCs w:val="24"/>
        </w:rPr>
        <w:t xml:space="preserve">one </w:t>
      </w:r>
      <w:r w:rsidR="00C06892">
        <w:rPr>
          <w:sz w:val="24"/>
          <w:szCs w:val="24"/>
        </w:rPr>
        <w:t xml:space="preserve">woman while 10 states had </w:t>
      </w:r>
      <w:r w:rsidR="0051219C">
        <w:rPr>
          <w:sz w:val="24"/>
          <w:szCs w:val="24"/>
        </w:rPr>
        <w:t>law</w:t>
      </w:r>
      <w:r w:rsidR="00C06892">
        <w:rPr>
          <w:sz w:val="24"/>
          <w:szCs w:val="24"/>
        </w:rPr>
        <w:t>s</w:t>
      </w:r>
      <w:r w:rsidR="0051219C">
        <w:rPr>
          <w:sz w:val="24"/>
          <w:szCs w:val="24"/>
        </w:rPr>
        <w:t xml:space="preserve"> prohibiting same-sex marriage</w:t>
      </w:r>
      <w:r w:rsidR="00C06892">
        <w:rPr>
          <w:sz w:val="24"/>
          <w:szCs w:val="24"/>
        </w:rPr>
        <w:t>s</w:t>
      </w:r>
      <w:r w:rsidR="0051219C">
        <w:rPr>
          <w:sz w:val="24"/>
          <w:szCs w:val="24"/>
        </w:rPr>
        <w:t>.</w:t>
      </w:r>
      <w:r w:rsidR="0051219C">
        <w:rPr>
          <w:rStyle w:val="FootnoteReference"/>
          <w:sz w:val="24"/>
          <w:szCs w:val="24"/>
        </w:rPr>
        <w:footnoteReference w:id="2"/>
      </w:r>
    </w:p>
    <w:p w:rsidR="00C06892" w:rsidRDefault="00207BEE" w:rsidP="006619B6">
      <w:pPr>
        <w:spacing w:line="480" w:lineRule="auto"/>
        <w:rPr>
          <w:sz w:val="24"/>
          <w:szCs w:val="24"/>
        </w:rPr>
      </w:pPr>
      <w:r>
        <w:rPr>
          <w:sz w:val="24"/>
          <w:szCs w:val="24"/>
        </w:rPr>
        <w:t xml:space="preserve">Because of the </w:t>
      </w:r>
      <w:r w:rsidR="009E0C30">
        <w:rPr>
          <w:sz w:val="24"/>
          <w:szCs w:val="24"/>
        </w:rPr>
        <w:t>relatively small number of same-sex marriages actually occurring in the United State</w:t>
      </w:r>
      <w:r w:rsidR="00BD6B58">
        <w:rPr>
          <w:sz w:val="24"/>
          <w:szCs w:val="24"/>
        </w:rPr>
        <w:t xml:space="preserve">s </w:t>
      </w:r>
      <w:r w:rsidR="00787529">
        <w:rPr>
          <w:sz w:val="24"/>
          <w:szCs w:val="24"/>
        </w:rPr>
        <w:t>(estimated at less than 50,000)</w:t>
      </w:r>
      <w:r w:rsidR="009E0C30">
        <w:rPr>
          <w:rStyle w:val="FootnoteReference"/>
          <w:sz w:val="24"/>
          <w:szCs w:val="24"/>
        </w:rPr>
        <w:footnoteReference w:id="3"/>
      </w:r>
      <w:r w:rsidR="004B2326">
        <w:rPr>
          <w:sz w:val="24"/>
          <w:szCs w:val="24"/>
        </w:rPr>
        <w:t xml:space="preserve"> and the </w:t>
      </w:r>
      <w:r w:rsidR="00C06892">
        <w:rPr>
          <w:sz w:val="24"/>
          <w:szCs w:val="24"/>
        </w:rPr>
        <w:t>change</w:t>
      </w:r>
      <w:r>
        <w:rPr>
          <w:sz w:val="24"/>
          <w:szCs w:val="24"/>
        </w:rPr>
        <w:t>s</w:t>
      </w:r>
      <w:r w:rsidR="00146FFE">
        <w:rPr>
          <w:sz w:val="24"/>
          <w:szCs w:val="24"/>
        </w:rPr>
        <w:t xml:space="preserve"> over the decade in </w:t>
      </w:r>
      <w:r w:rsidR="00C06892">
        <w:rPr>
          <w:sz w:val="24"/>
          <w:szCs w:val="24"/>
        </w:rPr>
        <w:t xml:space="preserve">state </w:t>
      </w:r>
      <w:r w:rsidR="004B2326">
        <w:rPr>
          <w:sz w:val="24"/>
          <w:szCs w:val="24"/>
        </w:rPr>
        <w:t xml:space="preserve">marriage laws, </w:t>
      </w:r>
      <w:r w:rsidR="00C77553">
        <w:rPr>
          <w:sz w:val="24"/>
          <w:szCs w:val="24"/>
        </w:rPr>
        <w:t>the</w:t>
      </w:r>
      <w:r w:rsidR="009E0C30">
        <w:rPr>
          <w:sz w:val="24"/>
          <w:szCs w:val="24"/>
        </w:rPr>
        <w:t xml:space="preserve"> dat</w:t>
      </w:r>
      <w:r w:rsidR="004B2326">
        <w:rPr>
          <w:sz w:val="24"/>
          <w:szCs w:val="24"/>
        </w:rPr>
        <w:t xml:space="preserve">a </w:t>
      </w:r>
      <w:r w:rsidR="00767B5E">
        <w:rPr>
          <w:sz w:val="24"/>
          <w:szCs w:val="24"/>
        </w:rPr>
        <w:t>wa</w:t>
      </w:r>
      <w:r w:rsidR="00C06892">
        <w:rPr>
          <w:sz w:val="24"/>
          <w:szCs w:val="24"/>
        </w:rPr>
        <w:t xml:space="preserve">rrant careful </w:t>
      </w:r>
      <w:r w:rsidR="00767B5E">
        <w:rPr>
          <w:sz w:val="24"/>
          <w:szCs w:val="24"/>
        </w:rPr>
        <w:t xml:space="preserve">analysis and evaluation.  This </w:t>
      </w:r>
      <w:r w:rsidR="00412BF6">
        <w:rPr>
          <w:sz w:val="24"/>
          <w:szCs w:val="24"/>
        </w:rPr>
        <w:t xml:space="preserve">technical </w:t>
      </w:r>
      <w:r w:rsidR="00767B5E">
        <w:rPr>
          <w:sz w:val="24"/>
          <w:szCs w:val="24"/>
        </w:rPr>
        <w:t>paper will address the statistical aspects of the collection and presentation of data o</w:t>
      </w:r>
      <w:r w:rsidR="00412BF6">
        <w:rPr>
          <w:sz w:val="24"/>
          <w:szCs w:val="24"/>
        </w:rPr>
        <w:t>n same-sex couple households by the Census Bureau.  We will first present overall trends from the 2000 and 2010 Censuses at the state and national level</w:t>
      </w:r>
      <w:r w:rsidR="003D660A">
        <w:rPr>
          <w:sz w:val="24"/>
          <w:szCs w:val="24"/>
        </w:rPr>
        <w:t xml:space="preserve"> from tabulated data compiled from Summary File 1 representing the 100 percent counts of households</w:t>
      </w:r>
      <w:r w:rsidR="00412BF6">
        <w:rPr>
          <w:sz w:val="24"/>
          <w:szCs w:val="24"/>
        </w:rPr>
        <w:t xml:space="preserve">.  Next, comparisons between Census 2010 data and the </w:t>
      </w:r>
      <w:r w:rsidR="008C0025">
        <w:rPr>
          <w:sz w:val="24"/>
          <w:szCs w:val="24"/>
        </w:rPr>
        <w:t xml:space="preserve">2010 </w:t>
      </w:r>
      <w:r w:rsidR="00412BF6">
        <w:rPr>
          <w:sz w:val="24"/>
          <w:szCs w:val="24"/>
        </w:rPr>
        <w:t xml:space="preserve">American Community Survey </w:t>
      </w:r>
      <w:r w:rsidR="005E25F4">
        <w:rPr>
          <w:sz w:val="24"/>
          <w:szCs w:val="24"/>
        </w:rPr>
        <w:t xml:space="preserve">(ACS) </w:t>
      </w:r>
      <w:r w:rsidR="00412BF6">
        <w:rPr>
          <w:sz w:val="24"/>
          <w:szCs w:val="24"/>
        </w:rPr>
        <w:t xml:space="preserve">will be made to evaluate the consistency </w:t>
      </w:r>
      <w:r w:rsidR="00C06892">
        <w:rPr>
          <w:sz w:val="24"/>
          <w:szCs w:val="24"/>
        </w:rPr>
        <w:t xml:space="preserve">of the estimates </w:t>
      </w:r>
      <w:r w:rsidR="00412BF6">
        <w:rPr>
          <w:sz w:val="24"/>
          <w:szCs w:val="24"/>
        </w:rPr>
        <w:t>between the two data sets</w:t>
      </w:r>
      <w:r w:rsidR="00AF2A48">
        <w:rPr>
          <w:sz w:val="24"/>
          <w:szCs w:val="24"/>
        </w:rPr>
        <w:t>.</w:t>
      </w:r>
      <w:r w:rsidR="00AF2A48">
        <w:rPr>
          <w:rStyle w:val="FootnoteReference"/>
          <w:sz w:val="24"/>
          <w:szCs w:val="24"/>
        </w:rPr>
        <w:footnoteReference w:id="4"/>
      </w:r>
      <w:r w:rsidR="00AF2A48">
        <w:rPr>
          <w:sz w:val="24"/>
          <w:szCs w:val="24"/>
        </w:rPr>
        <w:t xml:space="preserve">  The </w:t>
      </w:r>
      <w:r w:rsidR="00A41415">
        <w:rPr>
          <w:sz w:val="24"/>
          <w:szCs w:val="24"/>
        </w:rPr>
        <w:t>third</w:t>
      </w:r>
      <w:r w:rsidR="00AF2A48">
        <w:rPr>
          <w:sz w:val="24"/>
          <w:szCs w:val="24"/>
        </w:rPr>
        <w:t xml:space="preserve"> section will present</w:t>
      </w:r>
      <w:r w:rsidR="00412BF6">
        <w:rPr>
          <w:sz w:val="24"/>
          <w:szCs w:val="24"/>
        </w:rPr>
        <w:t xml:space="preserve"> techniques for evaluating the </w:t>
      </w:r>
      <w:r w:rsidR="00A41415">
        <w:rPr>
          <w:sz w:val="24"/>
          <w:szCs w:val="24"/>
        </w:rPr>
        <w:t xml:space="preserve">quality of the </w:t>
      </w:r>
      <w:r w:rsidR="00412BF6">
        <w:rPr>
          <w:sz w:val="24"/>
          <w:szCs w:val="24"/>
        </w:rPr>
        <w:t>reports of same-sex couple data from t</w:t>
      </w:r>
      <w:r w:rsidR="006E7624">
        <w:rPr>
          <w:sz w:val="24"/>
          <w:szCs w:val="24"/>
        </w:rPr>
        <w:t xml:space="preserve">he 2010 Census </w:t>
      </w:r>
      <w:r w:rsidR="005E25F4">
        <w:rPr>
          <w:sz w:val="24"/>
          <w:szCs w:val="24"/>
        </w:rPr>
        <w:t>for both reports of same-sex unmarried p</w:t>
      </w:r>
      <w:r w:rsidR="006E7624">
        <w:rPr>
          <w:sz w:val="24"/>
          <w:szCs w:val="24"/>
        </w:rPr>
        <w:t>artners and spouses.  I</w:t>
      </w:r>
      <w:r w:rsidR="005E25F4">
        <w:rPr>
          <w:sz w:val="24"/>
          <w:szCs w:val="24"/>
        </w:rPr>
        <w:t xml:space="preserve">n light of this evaluation, </w:t>
      </w:r>
      <w:r w:rsidR="006E7624">
        <w:rPr>
          <w:sz w:val="24"/>
          <w:szCs w:val="24"/>
        </w:rPr>
        <w:t xml:space="preserve">the final section will offer </w:t>
      </w:r>
      <w:r w:rsidR="005E25F4">
        <w:rPr>
          <w:sz w:val="24"/>
          <w:szCs w:val="24"/>
        </w:rPr>
        <w:t xml:space="preserve">alternative estimates of the same-sex </w:t>
      </w:r>
      <w:r w:rsidR="006E7624">
        <w:rPr>
          <w:sz w:val="24"/>
          <w:szCs w:val="24"/>
        </w:rPr>
        <w:t xml:space="preserve">couple </w:t>
      </w:r>
      <w:r w:rsidR="005E25F4">
        <w:rPr>
          <w:sz w:val="24"/>
          <w:szCs w:val="24"/>
        </w:rPr>
        <w:t>household population</w:t>
      </w:r>
      <w:r w:rsidR="006E7624">
        <w:rPr>
          <w:sz w:val="24"/>
          <w:szCs w:val="24"/>
        </w:rPr>
        <w:t xml:space="preserve"> from </w:t>
      </w:r>
      <w:r w:rsidR="00C06892">
        <w:rPr>
          <w:sz w:val="24"/>
          <w:szCs w:val="24"/>
        </w:rPr>
        <w:t xml:space="preserve">both </w:t>
      </w:r>
      <w:r w:rsidR="006E7624">
        <w:rPr>
          <w:sz w:val="24"/>
          <w:szCs w:val="24"/>
        </w:rPr>
        <w:t xml:space="preserve">the </w:t>
      </w:r>
      <w:r w:rsidR="005E25F4">
        <w:rPr>
          <w:sz w:val="24"/>
          <w:szCs w:val="24"/>
        </w:rPr>
        <w:t xml:space="preserve">2010 </w:t>
      </w:r>
      <w:r w:rsidR="00C06892">
        <w:rPr>
          <w:sz w:val="24"/>
          <w:szCs w:val="24"/>
        </w:rPr>
        <w:t xml:space="preserve">and 2000 </w:t>
      </w:r>
      <w:r w:rsidR="005E25F4">
        <w:rPr>
          <w:sz w:val="24"/>
          <w:szCs w:val="24"/>
        </w:rPr>
        <w:t>Census.</w:t>
      </w:r>
    </w:p>
    <w:p w:rsidR="00420DEE" w:rsidRDefault="00420DEE" w:rsidP="006619B6">
      <w:pPr>
        <w:spacing w:line="480" w:lineRule="auto"/>
        <w:rPr>
          <w:sz w:val="24"/>
          <w:szCs w:val="24"/>
        </w:rPr>
      </w:pPr>
      <w:r>
        <w:rPr>
          <w:sz w:val="24"/>
          <w:szCs w:val="24"/>
        </w:rPr>
        <w:lastRenderedPageBreak/>
        <w:t>STATE AND NATIONAL DATA FROM THE 2000 AND 2010 CENSUS</w:t>
      </w:r>
    </w:p>
    <w:p w:rsidR="00DC3CCF" w:rsidRPr="00C06892" w:rsidRDefault="00C06892" w:rsidP="00DC3CCF">
      <w:pPr>
        <w:rPr>
          <w:i/>
          <w:sz w:val="24"/>
          <w:szCs w:val="24"/>
        </w:rPr>
      </w:pPr>
      <w:r w:rsidRPr="00C06892">
        <w:rPr>
          <w:i/>
          <w:sz w:val="24"/>
          <w:szCs w:val="24"/>
        </w:rPr>
        <w:t>National Level Trends</w:t>
      </w:r>
    </w:p>
    <w:p w:rsidR="00D2390F" w:rsidRDefault="004C0BC8" w:rsidP="004C0BC8">
      <w:pPr>
        <w:spacing w:line="480" w:lineRule="auto"/>
        <w:rPr>
          <w:rFonts w:cs="Helv"/>
          <w:sz w:val="24"/>
          <w:szCs w:val="24"/>
        </w:rPr>
      </w:pPr>
      <w:r w:rsidRPr="0007034B">
        <w:rPr>
          <w:rFonts w:cs="Helv"/>
          <w:sz w:val="24"/>
          <w:szCs w:val="24"/>
        </w:rPr>
        <w:t>According to Census 2010, the total number of same</w:t>
      </w:r>
      <w:r w:rsidR="00CD50EA">
        <w:rPr>
          <w:rFonts w:cs="Helv"/>
          <w:sz w:val="24"/>
          <w:szCs w:val="24"/>
        </w:rPr>
        <w:t>-sex couple households was</w:t>
      </w:r>
      <w:r w:rsidR="00D2390F">
        <w:rPr>
          <w:rFonts w:cs="Helv"/>
          <w:sz w:val="24"/>
          <w:szCs w:val="24"/>
        </w:rPr>
        <w:t xml:space="preserve"> 901,997, representing</w:t>
      </w:r>
      <w:r w:rsidRPr="0007034B">
        <w:rPr>
          <w:rFonts w:cs="Helv"/>
          <w:sz w:val="24"/>
          <w:szCs w:val="24"/>
        </w:rPr>
        <w:t xml:space="preserve"> </w:t>
      </w:r>
      <w:r w:rsidR="005C3674">
        <w:rPr>
          <w:rFonts w:cs="Helv"/>
          <w:sz w:val="24"/>
          <w:szCs w:val="24"/>
        </w:rPr>
        <w:t>less than 1 percent (</w:t>
      </w:r>
      <w:r w:rsidRPr="0007034B">
        <w:rPr>
          <w:rFonts w:cs="Helv"/>
          <w:sz w:val="24"/>
          <w:szCs w:val="24"/>
        </w:rPr>
        <w:t>0.773</w:t>
      </w:r>
      <w:r w:rsidR="00D2390F">
        <w:rPr>
          <w:rFonts w:cs="Helv"/>
          <w:sz w:val="24"/>
          <w:szCs w:val="24"/>
        </w:rPr>
        <w:t xml:space="preserve"> percent</w:t>
      </w:r>
      <w:r w:rsidR="005C3674">
        <w:rPr>
          <w:rFonts w:cs="Helv"/>
          <w:sz w:val="24"/>
          <w:szCs w:val="24"/>
        </w:rPr>
        <w:t>)</w:t>
      </w:r>
      <w:r w:rsidRPr="0007034B">
        <w:rPr>
          <w:rFonts w:cs="Helv"/>
          <w:sz w:val="24"/>
          <w:szCs w:val="24"/>
        </w:rPr>
        <w:t xml:space="preserve"> of </w:t>
      </w:r>
      <w:r w:rsidR="00D2390F">
        <w:rPr>
          <w:rFonts w:cs="Helv"/>
          <w:sz w:val="24"/>
          <w:szCs w:val="24"/>
        </w:rPr>
        <w:t>all</w:t>
      </w:r>
      <w:r w:rsidRPr="0007034B">
        <w:rPr>
          <w:rFonts w:cs="Helv"/>
          <w:sz w:val="24"/>
          <w:szCs w:val="24"/>
        </w:rPr>
        <w:t xml:space="preserve"> households in the U</w:t>
      </w:r>
      <w:r w:rsidR="00D2390F">
        <w:rPr>
          <w:rFonts w:cs="Helv"/>
          <w:sz w:val="24"/>
          <w:szCs w:val="24"/>
        </w:rPr>
        <w:t xml:space="preserve">nited </w:t>
      </w:r>
      <w:r w:rsidRPr="0007034B">
        <w:rPr>
          <w:rFonts w:cs="Helv"/>
          <w:sz w:val="24"/>
          <w:szCs w:val="24"/>
        </w:rPr>
        <w:t>S</w:t>
      </w:r>
      <w:r w:rsidR="00D2390F">
        <w:rPr>
          <w:rFonts w:cs="Helv"/>
          <w:sz w:val="24"/>
          <w:szCs w:val="24"/>
        </w:rPr>
        <w:t>tates (Text Table A). Data from</w:t>
      </w:r>
      <w:r w:rsidRPr="0007034B">
        <w:rPr>
          <w:rFonts w:cs="Helv"/>
          <w:sz w:val="24"/>
          <w:szCs w:val="24"/>
        </w:rPr>
        <w:t xml:space="preserve"> Census 2000</w:t>
      </w:r>
      <w:r w:rsidR="00D2390F">
        <w:rPr>
          <w:rFonts w:cs="Helv"/>
          <w:sz w:val="24"/>
          <w:szCs w:val="24"/>
        </w:rPr>
        <w:t xml:space="preserve"> tabulated 594,391 households or</w:t>
      </w:r>
      <w:r w:rsidRPr="0007034B">
        <w:rPr>
          <w:rFonts w:cs="Helv"/>
          <w:sz w:val="24"/>
          <w:szCs w:val="24"/>
        </w:rPr>
        <w:t xml:space="preserve"> 0.564</w:t>
      </w:r>
      <w:r w:rsidR="00D2390F">
        <w:rPr>
          <w:rFonts w:cs="Helv"/>
          <w:sz w:val="24"/>
          <w:szCs w:val="24"/>
        </w:rPr>
        <w:t xml:space="preserve"> percent</w:t>
      </w:r>
      <w:r w:rsidRPr="0007034B">
        <w:rPr>
          <w:rFonts w:cs="Helv"/>
          <w:sz w:val="24"/>
          <w:szCs w:val="24"/>
        </w:rPr>
        <w:t xml:space="preserve"> of </w:t>
      </w:r>
      <w:r w:rsidR="00D2390F">
        <w:rPr>
          <w:rFonts w:cs="Helv"/>
          <w:sz w:val="24"/>
          <w:szCs w:val="24"/>
        </w:rPr>
        <w:t>all</w:t>
      </w:r>
      <w:r w:rsidRPr="0007034B">
        <w:rPr>
          <w:rFonts w:cs="Helv"/>
          <w:sz w:val="24"/>
          <w:szCs w:val="24"/>
        </w:rPr>
        <w:t xml:space="preserve"> households. </w:t>
      </w:r>
      <w:r w:rsidR="00D2390F">
        <w:rPr>
          <w:rFonts w:cs="Helv"/>
          <w:sz w:val="24"/>
          <w:szCs w:val="24"/>
        </w:rPr>
        <w:t>Overall, census data show an increase of 52 percent in the number (</w:t>
      </w:r>
      <w:r w:rsidR="00D2390F" w:rsidRPr="0007034B">
        <w:rPr>
          <w:rFonts w:cs="Helv"/>
          <w:sz w:val="24"/>
          <w:szCs w:val="24"/>
        </w:rPr>
        <w:t>307,606</w:t>
      </w:r>
      <w:r w:rsidR="00D2390F">
        <w:rPr>
          <w:rFonts w:cs="Helv"/>
          <w:sz w:val="24"/>
          <w:szCs w:val="24"/>
        </w:rPr>
        <w:t>)</w:t>
      </w:r>
      <w:r w:rsidR="00D2390F" w:rsidRPr="0007034B">
        <w:rPr>
          <w:rFonts w:cs="Helv"/>
          <w:sz w:val="24"/>
          <w:szCs w:val="24"/>
        </w:rPr>
        <w:t xml:space="preserve"> </w:t>
      </w:r>
      <w:r w:rsidR="00D2390F">
        <w:rPr>
          <w:rFonts w:cs="Helv"/>
          <w:sz w:val="24"/>
          <w:szCs w:val="24"/>
        </w:rPr>
        <w:t xml:space="preserve">of </w:t>
      </w:r>
      <w:r w:rsidRPr="0007034B">
        <w:rPr>
          <w:rFonts w:cs="Helv"/>
          <w:sz w:val="24"/>
          <w:szCs w:val="24"/>
        </w:rPr>
        <w:t xml:space="preserve">same-sex households over the past ten years. </w:t>
      </w:r>
      <w:r w:rsidR="00320EDE">
        <w:rPr>
          <w:rStyle w:val="FootnoteReference"/>
          <w:rFonts w:cs="Helv"/>
          <w:sz w:val="24"/>
          <w:szCs w:val="24"/>
        </w:rPr>
        <w:footnoteReference w:id="5"/>
      </w:r>
    </w:p>
    <w:p w:rsidR="00D2390F" w:rsidRDefault="00D2390F" w:rsidP="004C0BC8">
      <w:pPr>
        <w:spacing w:line="480" w:lineRule="auto"/>
        <w:rPr>
          <w:rFonts w:cs="Helv"/>
          <w:sz w:val="24"/>
          <w:szCs w:val="24"/>
        </w:rPr>
      </w:pPr>
      <w:r>
        <w:rPr>
          <w:rFonts w:cs="Helv"/>
          <w:sz w:val="24"/>
          <w:szCs w:val="24"/>
        </w:rPr>
        <w:tab/>
      </w:r>
      <w:r w:rsidR="00B16A9B" w:rsidRPr="0007034B">
        <w:rPr>
          <w:color w:val="365F91"/>
          <w:sz w:val="24"/>
          <w:szCs w:val="24"/>
        </w:rPr>
        <w:object w:dxaOrig="7108" w:dyaOrig="5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55.5pt;height:267pt" o:ole="">
            <v:imagedata r:id="rId9" o:title=""/>
          </v:shape>
          <o:OLEObject Type="Embed" ProgID="PowerPoint.Slide.12" ShapeID="_x0000_i1033" DrawAspect="Content" ObjectID="_1461393054" r:id="rId10"/>
        </w:object>
      </w:r>
    </w:p>
    <w:p w:rsidR="00D2390F" w:rsidRDefault="00D2390F" w:rsidP="004C0BC8">
      <w:pPr>
        <w:spacing w:line="480" w:lineRule="auto"/>
        <w:rPr>
          <w:rFonts w:cs="Helv"/>
          <w:sz w:val="24"/>
          <w:szCs w:val="24"/>
        </w:rPr>
      </w:pPr>
    </w:p>
    <w:p w:rsidR="00F2603B" w:rsidRDefault="004C0BC8" w:rsidP="004C0BC8">
      <w:pPr>
        <w:spacing w:line="480" w:lineRule="auto"/>
        <w:rPr>
          <w:rFonts w:cs="Helv"/>
          <w:sz w:val="24"/>
          <w:szCs w:val="24"/>
        </w:rPr>
      </w:pPr>
      <w:r w:rsidRPr="0007034B">
        <w:rPr>
          <w:rFonts w:cs="Helv"/>
          <w:sz w:val="24"/>
          <w:szCs w:val="24"/>
        </w:rPr>
        <w:lastRenderedPageBreak/>
        <w:t xml:space="preserve">A greater </w:t>
      </w:r>
      <w:r w:rsidR="00BD67E7">
        <w:rPr>
          <w:rFonts w:cs="Helv"/>
          <w:sz w:val="24"/>
          <w:szCs w:val="24"/>
        </w:rPr>
        <w:t xml:space="preserve">percentage </w:t>
      </w:r>
      <w:r w:rsidR="00C91651">
        <w:rPr>
          <w:rFonts w:cs="Helv"/>
          <w:sz w:val="24"/>
          <w:szCs w:val="24"/>
        </w:rPr>
        <w:t xml:space="preserve">increase is </w:t>
      </w:r>
      <w:r w:rsidRPr="0007034B">
        <w:rPr>
          <w:rFonts w:cs="Helv"/>
          <w:sz w:val="24"/>
          <w:szCs w:val="24"/>
        </w:rPr>
        <w:t xml:space="preserve">observed among same-sex unmarried partner households </w:t>
      </w:r>
      <w:r w:rsidR="00BD67E7">
        <w:rPr>
          <w:rFonts w:cs="Helv"/>
          <w:sz w:val="24"/>
          <w:szCs w:val="24"/>
        </w:rPr>
        <w:t xml:space="preserve">(62 percent) </w:t>
      </w:r>
      <w:r w:rsidRPr="0007034B">
        <w:rPr>
          <w:rFonts w:cs="Helv"/>
          <w:sz w:val="24"/>
          <w:szCs w:val="24"/>
        </w:rPr>
        <w:t>than among same-sex spousal household</w:t>
      </w:r>
      <w:r w:rsidR="00BD67E7">
        <w:rPr>
          <w:rFonts w:cs="Helv"/>
          <w:sz w:val="24"/>
          <w:szCs w:val="24"/>
        </w:rPr>
        <w:t>s (38 percent) since</w:t>
      </w:r>
      <w:r w:rsidR="009665CF">
        <w:rPr>
          <w:rFonts w:cs="Helv"/>
          <w:sz w:val="24"/>
          <w:szCs w:val="24"/>
        </w:rPr>
        <w:t xml:space="preserve"> 2000. Unmarried partner</w:t>
      </w:r>
      <w:r w:rsidRPr="0007034B">
        <w:rPr>
          <w:rFonts w:cs="Helv"/>
          <w:sz w:val="24"/>
          <w:szCs w:val="24"/>
        </w:rPr>
        <w:t xml:space="preserve"> household</w:t>
      </w:r>
      <w:r w:rsidR="00320EDE">
        <w:rPr>
          <w:rFonts w:cs="Helv"/>
          <w:sz w:val="24"/>
          <w:szCs w:val="24"/>
        </w:rPr>
        <w:t>s</w:t>
      </w:r>
      <w:r w:rsidRPr="0007034B">
        <w:rPr>
          <w:rFonts w:cs="Helv"/>
          <w:sz w:val="24"/>
          <w:szCs w:val="24"/>
        </w:rPr>
        <w:t xml:space="preserve"> increased by 211,606 compared </w:t>
      </w:r>
      <w:r w:rsidR="00BD67E7">
        <w:rPr>
          <w:rFonts w:cs="Helv"/>
          <w:sz w:val="24"/>
          <w:szCs w:val="24"/>
        </w:rPr>
        <w:t>with an increase of 96,000 in</w:t>
      </w:r>
      <w:r w:rsidRPr="0007034B">
        <w:rPr>
          <w:rFonts w:cs="Helv"/>
          <w:sz w:val="24"/>
          <w:szCs w:val="24"/>
        </w:rPr>
        <w:t xml:space="preserve"> spousal households</w:t>
      </w:r>
      <w:r w:rsidR="00BD67E7">
        <w:rPr>
          <w:rFonts w:cs="Helv"/>
          <w:sz w:val="24"/>
          <w:szCs w:val="24"/>
        </w:rPr>
        <w:t>.</w:t>
      </w:r>
      <w:r w:rsidRPr="0007034B">
        <w:rPr>
          <w:rFonts w:cs="Helv"/>
          <w:sz w:val="24"/>
          <w:szCs w:val="24"/>
        </w:rPr>
        <w:t xml:space="preserve"> </w:t>
      </w:r>
      <w:r w:rsidR="00BD67E7">
        <w:rPr>
          <w:rFonts w:cs="Helv"/>
          <w:sz w:val="24"/>
          <w:szCs w:val="24"/>
        </w:rPr>
        <w:t xml:space="preserve"> Overall, about 4 out of every 10 same-sex couple households both in 2000 and in 2010 were </w:t>
      </w:r>
      <w:r w:rsidR="00F01840">
        <w:rPr>
          <w:rFonts w:cs="Helv"/>
          <w:sz w:val="24"/>
          <w:szCs w:val="24"/>
        </w:rPr>
        <w:t>spousal</w:t>
      </w:r>
      <w:r w:rsidRPr="0007034B">
        <w:rPr>
          <w:rFonts w:cs="Helv"/>
          <w:sz w:val="24"/>
          <w:szCs w:val="24"/>
        </w:rPr>
        <w:t xml:space="preserve"> households.</w:t>
      </w:r>
    </w:p>
    <w:p w:rsidR="00AA174E" w:rsidRDefault="00F2603B" w:rsidP="004C0BC8">
      <w:pPr>
        <w:spacing w:line="480" w:lineRule="auto"/>
        <w:rPr>
          <w:rFonts w:cs="Helv"/>
          <w:sz w:val="24"/>
          <w:szCs w:val="24"/>
        </w:rPr>
      </w:pPr>
      <w:r>
        <w:rPr>
          <w:rFonts w:cs="Helv"/>
          <w:sz w:val="24"/>
          <w:szCs w:val="24"/>
        </w:rPr>
        <w:t>When examining these data, it</w:t>
      </w:r>
      <w:r w:rsidR="00C91651">
        <w:rPr>
          <w:rFonts w:cs="Helv"/>
          <w:sz w:val="24"/>
          <w:szCs w:val="24"/>
        </w:rPr>
        <w:t xml:space="preserve"> should be noted that no state </w:t>
      </w:r>
      <w:r>
        <w:rPr>
          <w:rFonts w:cs="Helv"/>
          <w:sz w:val="24"/>
          <w:szCs w:val="24"/>
        </w:rPr>
        <w:t>issued marriage licenses to same-sex couples in 2000.  However, som</w:t>
      </w:r>
      <w:r w:rsidR="00C91651">
        <w:rPr>
          <w:rFonts w:cs="Helv"/>
          <w:sz w:val="24"/>
          <w:szCs w:val="24"/>
        </w:rPr>
        <w:t>e households may have report</w:t>
      </w:r>
      <w:r>
        <w:rPr>
          <w:rFonts w:cs="Helv"/>
          <w:sz w:val="24"/>
          <w:szCs w:val="24"/>
        </w:rPr>
        <w:t xml:space="preserve">ed </w:t>
      </w:r>
      <w:r w:rsidR="00C91651">
        <w:rPr>
          <w:rFonts w:cs="Helv"/>
          <w:sz w:val="24"/>
          <w:szCs w:val="24"/>
        </w:rPr>
        <w:t xml:space="preserve">themselves </w:t>
      </w:r>
      <w:r>
        <w:rPr>
          <w:rFonts w:cs="Helv"/>
          <w:sz w:val="24"/>
          <w:szCs w:val="24"/>
        </w:rPr>
        <w:t xml:space="preserve">as living together as spouses because they were in a civil union or domestic partnership, had made </w:t>
      </w:r>
      <w:r w:rsidR="006D4517">
        <w:rPr>
          <w:rFonts w:cs="Helv"/>
          <w:sz w:val="24"/>
          <w:szCs w:val="24"/>
        </w:rPr>
        <w:t xml:space="preserve">marriage-like </w:t>
      </w:r>
      <w:r w:rsidR="000053C2">
        <w:rPr>
          <w:rFonts w:cs="Helv"/>
          <w:sz w:val="24"/>
          <w:szCs w:val="24"/>
        </w:rPr>
        <w:t xml:space="preserve">commitments in a </w:t>
      </w:r>
      <w:r>
        <w:rPr>
          <w:rFonts w:cs="Helv"/>
          <w:sz w:val="24"/>
          <w:szCs w:val="24"/>
        </w:rPr>
        <w:t>ceremony (although not sanctioned by state law), or had determined that this category best expressed their current household relationship.  This count may have also</w:t>
      </w:r>
      <w:r w:rsidR="005F7054">
        <w:rPr>
          <w:rFonts w:cs="Helv"/>
          <w:sz w:val="24"/>
          <w:szCs w:val="24"/>
        </w:rPr>
        <w:t xml:space="preserve"> included opposite-sex couples who </w:t>
      </w:r>
      <w:r>
        <w:rPr>
          <w:rFonts w:cs="Helv"/>
          <w:sz w:val="24"/>
          <w:szCs w:val="24"/>
        </w:rPr>
        <w:t xml:space="preserve">were inadvertently included in the </w:t>
      </w:r>
      <w:r w:rsidR="00135C8A">
        <w:rPr>
          <w:rFonts w:cs="Helv"/>
          <w:sz w:val="24"/>
          <w:szCs w:val="24"/>
        </w:rPr>
        <w:t xml:space="preserve">published </w:t>
      </w:r>
      <w:r w:rsidR="00D063CC">
        <w:rPr>
          <w:rFonts w:cs="Helv"/>
          <w:sz w:val="24"/>
          <w:szCs w:val="24"/>
        </w:rPr>
        <w:t xml:space="preserve">Census 2000 </w:t>
      </w:r>
      <w:r w:rsidR="00135C8A">
        <w:rPr>
          <w:rFonts w:cs="Helv"/>
          <w:sz w:val="24"/>
          <w:szCs w:val="24"/>
        </w:rPr>
        <w:t xml:space="preserve">tables as same-sex couples.  </w:t>
      </w:r>
      <w:r w:rsidR="005F7054">
        <w:rPr>
          <w:rFonts w:cs="Helv"/>
          <w:sz w:val="24"/>
          <w:szCs w:val="24"/>
        </w:rPr>
        <w:t>This would occur if a partner in an opposite-couple household had their sex incorrectly marked or coded, making it appear that they were a same-se</w:t>
      </w:r>
      <w:r w:rsidR="002220E4">
        <w:rPr>
          <w:rFonts w:cs="Helv"/>
          <w:sz w:val="24"/>
          <w:szCs w:val="24"/>
        </w:rPr>
        <w:t>x couple.  These d</w:t>
      </w:r>
      <w:r w:rsidR="005F7054">
        <w:rPr>
          <w:rFonts w:cs="Helv"/>
          <w:sz w:val="24"/>
          <w:szCs w:val="24"/>
        </w:rPr>
        <w:t xml:space="preserve">ata capture errors could include mismarks on the gender item on the Census form by either the respondent or </w:t>
      </w:r>
      <w:r w:rsidR="002220E4">
        <w:rPr>
          <w:rFonts w:cs="Helv"/>
          <w:sz w:val="24"/>
          <w:szCs w:val="24"/>
        </w:rPr>
        <w:t>the interviewer</w:t>
      </w:r>
      <w:r w:rsidR="005F7054">
        <w:rPr>
          <w:rFonts w:cs="Helv"/>
          <w:sz w:val="24"/>
          <w:szCs w:val="24"/>
        </w:rPr>
        <w:t xml:space="preserve"> or errors in the processing phase when transferring data on the form to an electronic media.</w:t>
      </w:r>
    </w:p>
    <w:p w:rsidR="00F2603B" w:rsidRDefault="00135C8A" w:rsidP="004C0BC8">
      <w:pPr>
        <w:spacing w:line="480" w:lineRule="auto"/>
        <w:rPr>
          <w:rFonts w:cs="Helv"/>
          <w:sz w:val="24"/>
          <w:szCs w:val="24"/>
        </w:rPr>
      </w:pPr>
      <w:r>
        <w:rPr>
          <w:rFonts w:cs="Helv"/>
          <w:sz w:val="24"/>
          <w:szCs w:val="24"/>
        </w:rPr>
        <w:t>By 2010, th</w:t>
      </w:r>
      <w:r w:rsidR="006D4517">
        <w:rPr>
          <w:rFonts w:cs="Helv"/>
          <w:sz w:val="24"/>
          <w:szCs w:val="24"/>
        </w:rPr>
        <w:t>e population of same-sex spousal households</w:t>
      </w:r>
      <w:r>
        <w:rPr>
          <w:rFonts w:cs="Helv"/>
          <w:sz w:val="24"/>
          <w:szCs w:val="24"/>
        </w:rPr>
        <w:t xml:space="preserve"> also included those who were legally married </w:t>
      </w:r>
      <w:r w:rsidR="007C65D9">
        <w:rPr>
          <w:rFonts w:cs="Helv"/>
          <w:sz w:val="24"/>
          <w:szCs w:val="24"/>
        </w:rPr>
        <w:t xml:space="preserve">either in the United States or foreign countries </w:t>
      </w:r>
      <w:r>
        <w:rPr>
          <w:rFonts w:cs="Helv"/>
          <w:sz w:val="24"/>
          <w:szCs w:val="24"/>
        </w:rPr>
        <w:t>and were residents of the United States by the time of the April 2010 Census.</w:t>
      </w:r>
      <w:r w:rsidR="00AA174E">
        <w:rPr>
          <w:rFonts w:cs="Helv"/>
          <w:sz w:val="24"/>
          <w:szCs w:val="24"/>
        </w:rPr>
        <w:t xml:space="preserve">  </w:t>
      </w:r>
      <w:r w:rsidR="003E6029">
        <w:rPr>
          <w:rFonts w:cs="Helv"/>
          <w:sz w:val="24"/>
          <w:szCs w:val="24"/>
        </w:rPr>
        <w:t xml:space="preserve">It also may have included those couples </w:t>
      </w:r>
      <w:r w:rsidR="00D063CC">
        <w:rPr>
          <w:rFonts w:cs="Helv"/>
          <w:sz w:val="24"/>
          <w:szCs w:val="24"/>
        </w:rPr>
        <w:t xml:space="preserve">in registered domestic partnerships or civil unions </w:t>
      </w:r>
      <w:r w:rsidR="003E6029">
        <w:rPr>
          <w:rFonts w:cs="Helv"/>
          <w:sz w:val="24"/>
          <w:szCs w:val="24"/>
        </w:rPr>
        <w:t xml:space="preserve">who found the relationship options limited on the form in describing their current living arrangements.  </w:t>
      </w:r>
      <w:r w:rsidR="00AA174E">
        <w:rPr>
          <w:rFonts w:cs="Helv"/>
          <w:sz w:val="24"/>
          <w:szCs w:val="24"/>
        </w:rPr>
        <w:t xml:space="preserve">A study of 602 same-sex couples in 2010 by the </w:t>
      </w:r>
      <w:r w:rsidR="00AA174E">
        <w:rPr>
          <w:rFonts w:cs="Helv"/>
          <w:sz w:val="24"/>
          <w:szCs w:val="24"/>
        </w:rPr>
        <w:lastRenderedPageBreak/>
        <w:t>Williams Institute, UCLA School of Law, designed to understand how people completed their 2010 Census form</w:t>
      </w:r>
      <w:r w:rsidR="00F31A86">
        <w:rPr>
          <w:rFonts w:cs="Helv"/>
          <w:sz w:val="24"/>
          <w:szCs w:val="24"/>
        </w:rPr>
        <w:t xml:space="preserve"> and filled out the relationship item,</w:t>
      </w:r>
      <w:r w:rsidR="00D063CC">
        <w:rPr>
          <w:rFonts w:cs="Helv"/>
          <w:sz w:val="24"/>
          <w:szCs w:val="24"/>
        </w:rPr>
        <w:t xml:space="preserve"> found that 16 percent of </w:t>
      </w:r>
      <w:r w:rsidR="00F31A86">
        <w:rPr>
          <w:rFonts w:cs="Helv"/>
          <w:sz w:val="24"/>
          <w:szCs w:val="24"/>
        </w:rPr>
        <w:t xml:space="preserve">couples who were in a civil union or registered domestic partnership indicated that </w:t>
      </w:r>
      <w:r w:rsidR="00D063CC">
        <w:rPr>
          <w:rFonts w:cs="Helv"/>
          <w:sz w:val="24"/>
          <w:szCs w:val="24"/>
        </w:rPr>
        <w:t xml:space="preserve">they </w:t>
      </w:r>
      <w:r w:rsidR="00F31A86">
        <w:rPr>
          <w:rFonts w:cs="Helv"/>
          <w:sz w:val="24"/>
          <w:szCs w:val="24"/>
        </w:rPr>
        <w:t>selected the husband/wife relationship option.</w:t>
      </w:r>
      <w:r w:rsidR="003E6029">
        <w:rPr>
          <w:rStyle w:val="FootnoteReference"/>
          <w:rFonts w:cs="Helv"/>
          <w:sz w:val="24"/>
          <w:szCs w:val="24"/>
        </w:rPr>
        <w:footnoteReference w:id="6"/>
      </w:r>
    </w:p>
    <w:p w:rsidR="00135C8A" w:rsidRDefault="00135C8A" w:rsidP="004C0BC8">
      <w:pPr>
        <w:spacing w:line="480" w:lineRule="auto"/>
        <w:rPr>
          <w:rFonts w:cs="Helv"/>
          <w:sz w:val="24"/>
          <w:szCs w:val="24"/>
        </w:rPr>
      </w:pPr>
    </w:p>
    <w:p w:rsidR="00135C8A" w:rsidRPr="00135C8A" w:rsidRDefault="00135C8A" w:rsidP="004C0BC8">
      <w:pPr>
        <w:spacing w:line="480" w:lineRule="auto"/>
        <w:rPr>
          <w:rFonts w:cs="Helv"/>
          <w:i/>
          <w:sz w:val="24"/>
          <w:szCs w:val="24"/>
        </w:rPr>
      </w:pPr>
      <w:r w:rsidRPr="00135C8A">
        <w:rPr>
          <w:rFonts w:cs="Helv"/>
          <w:i/>
          <w:sz w:val="24"/>
          <w:szCs w:val="24"/>
        </w:rPr>
        <w:t>Geographic Patterns</w:t>
      </w:r>
    </w:p>
    <w:p w:rsidR="00B07069" w:rsidRDefault="00213E62" w:rsidP="00DC3CCF">
      <w:pPr>
        <w:spacing w:line="480" w:lineRule="auto"/>
        <w:rPr>
          <w:sz w:val="24"/>
          <w:szCs w:val="24"/>
        </w:rPr>
      </w:pPr>
      <w:r>
        <w:rPr>
          <w:sz w:val="24"/>
          <w:szCs w:val="24"/>
        </w:rPr>
        <w:t xml:space="preserve">Although </w:t>
      </w:r>
      <w:r w:rsidR="00C91651">
        <w:rPr>
          <w:sz w:val="24"/>
          <w:szCs w:val="24"/>
        </w:rPr>
        <w:t xml:space="preserve">same-sex couple households were </w:t>
      </w:r>
      <w:r>
        <w:rPr>
          <w:sz w:val="24"/>
          <w:szCs w:val="24"/>
        </w:rPr>
        <w:t>less than one percen</w:t>
      </w:r>
      <w:r w:rsidR="009A4794">
        <w:rPr>
          <w:sz w:val="24"/>
          <w:szCs w:val="24"/>
        </w:rPr>
        <w:t>t</w:t>
      </w:r>
      <w:r w:rsidR="00D063CC">
        <w:rPr>
          <w:sz w:val="24"/>
          <w:szCs w:val="24"/>
        </w:rPr>
        <w:t xml:space="preserve"> (0.773</w:t>
      </w:r>
      <w:r w:rsidR="009A4794">
        <w:rPr>
          <w:sz w:val="24"/>
          <w:szCs w:val="24"/>
        </w:rPr>
        <w:t xml:space="preserve"> percent) of households </w:t>
      </w:r>
      <w:r>
        <w:rPr>
          <w:sz w:val="24"/>
          <w:szCs w:val="24"/>
        </w:rPr>
        <w:t>in the United States in 2010, distinct geographic patterns are evident.  The</w:t>
      </w:r>
      <w:r w:rsidR="00DC3CCF" w:rsidRPr="0007034B">
        <w:rPr>
          <w:sz w:val="24"/>
          <w:szCs w:val="24"/>
        </w:rPr>
        <w:t xml:space="preserve"> pattern observed in Map 1a</w:t>
      </w:r>
      <w:r w:rsidR="00DC3CCF" w:rsidRPr="0007034B">
        <w:rPr>
          <w:rStyle w:val="FootnoteReference"/>
          <w:sz w:val="24"/>
          <w:szCs w:val="24"/>
        </w:rPr>
        <w:footnoteReference w:id="7"/>
      </w:r>
      <w:r>
        <w:rPr>
          <w:sz w:val="24"/>
          <w:szCs w:val="24"/>
        </w:rPr>
        <w:t xml:space="preserve"> for all same-sex couple households shows states with above average percentages are found along the</w:t>
      </w:r>
      <w:r w:rsidR="00DC3CCF" w:rsidRPr="0007034B">
        <w:rPr>
          <w:sz w:val="24"/>
          <w:szCs w:val="24"/>
        </w:rPr>
        <w:t xml:space="preserve"> east and west coasts of the United States</w:t>
      </w:r>
      <w:r>
        <w:rPr>
          <w:sz w:val="24"/>
          <w:szCs w:val="24"/>
        </w:rPr>
        <w:t xml:space="preserve"> and in the southwestern part of the nation.</w:t>
      </w:r>
      <w:r w:rsidR="00B07069">
        <w:rPr>
          <w:sz w:val="24"/>
          <w:szCs w:val="24"/>
        </w:rPr>
        <w:t xml:space="preserve"> When looking at state-</w:t>
      </w:r>
      <w:r w:rsidR="00DC3CCF" w:rsidRPr="0007034B">
        <w:rPr>
          <w:sz w:val="24"/>
          <w:szCs w:val="24"/>
        </w:rPr>
        <w:t>level data</w:t>
      </w:r>
      <w:r w:rsidR="00B07069">
        <w:rPr>
          <w:sz w:val="24"/>
          <w:szCs w:val="24"/>
        </w:rPr>
        <w:t xml:space="preserve"> for same-sex unmarried partner</w:t>
      </w:r>
      <w:r w:rsidR="00DC3CCF" w:rsidRPr="0007034B">
        <w:rPr>
          <w:sz w:val="24"/>
          <w:szCs w:val="24"/>
        </w:rPr>
        <w:t xml:space="preserve"> households, the geographic distribution </w:t>
      </w:r>
      <w:r w:rsidR="00B07069">
        <w:rPr>
          <w:sz w:val="24"/>
          <w:szCs w:val="24"/>
        </w:rPr>
        <w:t>for these households in Map 1b</w:t>
      </w:r>
      <w:r w:rsidR="00DC3CCF" w:rsidRPr="0007034B">
        <w:rPr>
          <w:sz w:val="24"/>
          <w:szCs w:val="24"/>
        </w:rPr>
        <w:t xml:space="preserve"> </w:t>
      </w:r>
      <w:r w:rsidR="000A2FE8" w:rsidRPr="0007034B">
        <w:rPr>
          <w:sz w:val="24"/>
          <w:szCs w:val="24"/>
        </w:rPr>
        <w:t>follows</w:t>
      </w:r>
      <w:r w:rsidR="00DC3CCF" w:rsidRPr="0007034B">
        <w:rPr>
          <w:sz w:val="24"/>
          <w:szCs w:val="24"/>
        </w:rPr>
        <w:t xml:space="preserve"> a similar pattern to the one found </w:t>
      </w:r>
      <w:r w:rsidR="00B07069">
        <w:rPr>
          <w:sz w:val="24"/>
          <w:szCs w:val="24"/>
        </w:rPr>
        <w:t xml:space="preserve">for all </w:t>
      </w:r>
      <w:r w:rsidR="00DC3CCF" w:rsidRPr="0007034B">
        <w:rPr>
          <w:sz w:val="24"/>
          <w:szCs w:val="24"/>
        </w:rPr>
        <w:t>household</w:t>
      </w:r>
      <w:r w:rsidR="00B07069">
        <w:rPr>
          <w:sz w:val="24"/>
          <w:szCs w:val="24"/>
        </w:rPr>
        <w:t>s</w:t>
      </w:r>
      <w:r w:rsidR="00DC3CCF" w:rsidRPr="0007034B">
        <w:rPr>
          <w:sz w:val="24"/>
          <w:szCs w:val="24"/>
        </w:rPr>
        <w:t xml:space="preserve"> (Map 1a).  </w:t>
      </w:r>
      <w:r w:rsidR="00C77553">
        <w:rPr>
          <w:sz w:val="24"/>
          <w:szCs w:val="24"/>
        </w:rPr>
        <w:t xml:space="preserve">This is to be expected as 61 percent of </w:t>
      </w:r>
      <w:r w:rsidR="00B07069">
        <w:rPr>
          <w:sz w:val="24"/>
          <w:szCs w:val="24"/>
        </w:rPr>
        <w:t>same-sex couple households in 2010 were unmarried partner households.</w:t>
      </w:r>
    </w:p>
    <w:p w:rsidR="00DC3CCF" w:rsidRPr="0007034B" w:rsidRDefault="00DC3CCF" w:rsidP="00DC3CCF">
      <w:pPr>
        <w:spacing w:line="480" w:lineRule="auto"/>
        <w:rPr>
          <w:sz w:val="24"/>
          <w:szCs w:val="24"/>
        </w:rPr>
      </w:pPr>
      <w:r w:rsidRPr="0007034B">
        <w:rPr>
          <w:sz w:val="24"/>
          <w:szCs w:val="24"/>
        </w:rPr>
        <w:t xml:space="preserve">A </w:t>
      </w:r>
      <w:r w:rsidR="009A4794">
        <w:rPr>
          <w:sz w:val="24"/>
          <w:szCs w:val="24"/>
        </w:rPr>
        <w:t xml:space="preserve">different pattern appears for </w:t>
      </w:r>
      <w:r w:rsidRPr="0007034B">
        <w:rPr>
          <w:sz w:val="24"/>
          <w:szCs w:val="24"/>
        </w:rPr>
        <w:t>same-sex s</w:t>
      </w:r>
      <w:r w:rsidR="00B07069">
        <w:rPr>
          <w:sz w:val="24"/>
          <w:szCs w:val="24"/>
        </w:rPr>
        <w:t>pousal households</w:t>
      </w:r>
      <w:r w:rsidR="009A4794">
        <w:rPr>
          <w:sz w:val="24"/>
          <w:szCs w:val="24"/>
        </w:rPr>
        <w:t xml:space="preserve">. Map1c </w:t>
      </w:r>
      <w:r w:rsidR="00B07069">
        <w:rPr>
          <w:sz w:val="24"/>
          <w:szCs w:val="24"/>
        </w:rPr>
        <w:t xml:space="preserve">shows </w:t>
      </w:r>
      <w:r w:rsidR="009A4794">
        <w:rPr>
          <w:sz w:val="24"/>
          <w:szCs w:val="24"/>
        </w:rPr>
        <w:t xml:space="preserve">that </w:t>
      </w:r>
      <w:r w:rsidR="00B07069">
        <w:rPr>
          <w:sz w:val="24"/>
          <w:szCs w:val="24"/>
        </w:rPr>
        <w:t>a number of</w:t>
      </w:r>
      <w:r w:rsidRPr="0007034B">
        <w:rPr>
          <w:sz w:val="24"/>
          <w:szCs w:val="24"/>
        </w:rPr>
        <w:t xml:space="preserve"> </w:t>
      </w:r>
      <w:r w:rsidR="00B07069">
        <w:rPr>
          <w:sz w:val="24"/>
          <w:szCs w:val="24"/>
        </w:rPr>
        <w:t xml:space="preserve">states reporting as </w:t>
      </w:r>
      <w:r w:rsidRPr="0007034B">
        <w:rPr>
          <w:sz w:val="24"/>
          <w:szCs w:val="24"/>
        </w:rPr>
        <w:t>same-sex spousal households</w:t>
      </w:r>
      <w:r w:rsidR="00B07069">
        <w:rPr>
          <w:sz w:val="24"/>
          <w:szCs w:val="24"/>
        </w:rPr>
        <w:t xml:space="preserve"> with above </w:t>
      </w:r>
      <w:r w:rsidR="002C3960">
        <w:rPr>
          <w:sz w:val="24"/>
          <w:szCs w:val="24"/>
        </w:rPr>
        <w:t xml:space="preserve">average percentages </w:t>
      </w:r>
      <w:r w:rsidR="009A4794">
        <w:rPr>
          <w:sz w:val="24"/>
          <w:szCs w:val="24"/>
        </w:rPr>
        <w:t xml:space="preserve">are </w:t>
      </w:r>
      <w:r w:rsidR="002C3960">
        <w:rPr>
          <w:sz w:val="24"/>
          <w:szCs w:val="24"/>
        </w:rPr>
        <w:t xml:space="preserve">in the </w:t>
      </w:r>
      <w:r w:rsidR="002C3960">
        <w:rPr>
          <w:sz w:val="24"/>
          <w:szCs w:val="24"/>
        </w:rPr>
        <w:lastRenderedPageBreak/>
        <w:t>southern half of the nation</w:t>
      </w:r>
      <w:r w:rsidR="00B07069">
        <w:rPr>
          <w:sz w:val="24"/>
          <w:szCs w:val="24"/>
        </w:rPr>
        <w:t xml:space="preserve"> ranging </w:t>
      </w:r>
      <w:r w:rsidR="002C3960">
        <w:rPr>
          <w:sz w:val="24"/>
          <w:szCs w:val="24"/>
        </w:rPr>
        <w:t>f</w:t>
      </w:r>
      <w:r w:rsidRPr="0007034B">
        <w:rPr>
          <w:sz w:val="24"/>
          <w:szCs w:val="24"/>
        </w:rPr>
        <w:t>rom Georgia to New Mexico</w:t>
      </w:r>
      <w:r w:rsidR="002C3960">
        <w:rPr>
          <w:sz w:val="24"/>
          <w:szCs w:val="24"/>
        </w:rPr>
        <w:t xml:space="preserve">.  In addition, all of these states have explicit laws or state constitutions prohibiting same-sex marriages. </w:t>
      </w:r>
      <w:r w:rsidRPr="0007034B">
        <w:rPr>
          <w:sz w:val="24"/>
          <w:szCs w:val="24"/>
        </w:rPr>
        <w:t xml:space="preserve"> </w:t>
      </w:r>
      <w:r w:rsidR="002C3960">
        <w:rPr>
          <w:sz w:val="24"/>
          <w:szCs w:val="24"/>
        </w:rPr>
        <w:t xml:space="preserve">None of these states have </w:t>
      </w:r>
      <w:r w:rsidRPr="0007034B">
        <w:rPr>
          <w:sz w:val="24"/>
          <w:szCs w:val="24"/>
        </w:rPr>
        <w:t>experienced legislative changes akin to those occurring in the east and west coasts of the U</w:t>
      </w:r>
      <w:r w:rsidR="002C3960">
        <w:rPr>
          <w:sz w:val="24"/>
          <w:szCs w:val="24"/>
        </w:rPr>
        <w:t xml:space="preserve">nited </w:t>
      </w:r>
      <w:r w:rsidRPr="0007034B">
        <w:rPr>
          <w:sz w:val="24"/>
          <w:szCs w:val="24"/>
        </w:rPr>
        <w:t>S</w:t>
      </w:r>
      <w:r w:rsidR="002C3960">
        <w:rPr>
          <w:sz w:val="24"/>
          <w:szCs w:val="24"/>
        </w:rPr>
        <w:t>tates</w:t>
      </w:r>
      <w:r w:rsidRPr="0007034B">
        <w:rPr>
          <w:sz w:val="24"/>
          <w:szCs w:val="24"/>
        </w:rPr>
        <w:t xml:space="preserve"> in the</w:t>
      </w:r>
      <w:r w:rsidR="002C3960">
        <w:rPr>
          <w:sz w:val="24"/>
          <w:szCs w:val="24"/>
        </w:rPr>
        <w:t xml:space="preserve"> past decade that would help </w:t>
      </w:r>
      <w:r w:rsidRPr="0007034B">
        <w:rPr>
          <w:sz w:val="24"/>
          <w:szCs w:val="24"/>
        </w:rPr>
        <w:t xml:space="preserve">explain the </w:t>
      </w:r>
      <w:r w:rsidR="002C3960">
        <w:rPr>
          <w:sz w:val="24"/>
          <w:szCs w:val="24"/>
        </w:rPr>
        <w:t xml:space="preserve">above average percentages of </w:t>
      </w:r>
      <w:r w:rsidR="002C3960" w:rsidRPr="0007034B">
        <w:rPr>
          <w:sz w:val="24"/>
          <w:szCs w:val="24"/>
        </w:rPr>
        <w:t>same</w:t>
      </w:r>
      <w:r w:rsidRPr="0007034B">
        <w:rPr>
          <w:sz w:val="24"/>
          <w:szCs w:val="24"/>
        </w:rPr>
        <w:t>-sex spousal households.</w:t>
      </w:r>
      <w:r w:rsidR="005B0A02">
        <w:rPr>
          <w:sz w:val="24"/>
          <w:szCs w:val="24"/>
        </w:rPr>
        <w:t xml:space="preserve"> This unexpected</w:t>
      </w:r>
      <w:r w:rsidR="009A4794">
        <w:rPr>
          <w:sz w:val="24"/>
          <w:szCs w:val="24"/>
        </w:rPr>
        <w:t xml:space="preserve"> finding for</w:t>
      </w:r>
      <w:r w:rsidRPr="0007034B">
        <w:rPr>
          <w:sz w:val="24"/>
          <w:szCs w:val="24"/>
        </w:rPr>
        <w:t xml:space="preserve"> these states</w:t>
      </w:r>
      <w:r w:rsidR="002C3960">
        <w:rPr>
          <w:sz w:val="24"/>
          <w:szCs w:val="24"/>
        </w:rPr>
        <w:t xml:space="preserve"> will be addressed in a later section of this report</w:t>
      </w:r>
      <w:r w:rsidRPr="0007034B">
        <w:rPr>
          <w:sz w:val="24"/>
          <w:szCs w:val="24"/>
        </w:rPr>
        <w:t>.</w:t>
      </w:r>
    </w:p>
    <w:p w:rsidR="00B02173" w:rsidRDefault="00DC3CCF" w:rsidP="00DC3CCF">
      <w:pPr>
        <w:spacing w:line="480" w:lineRule="auto"/>
        <w:rPr>
          <w:sz w:val="24"/>
          <w:szCs w:val="24"/>
        </w:rPr>
      </w:pPr>
      <w:r w:rsidRPr="0007034B">
        <w:rPr>
          <w:sz w:val="24"/>
          <w:szCs w:val="24"/>
        </w:rPr>
        <w:t xml:space="preserve"> The </w:t>
      </w:r>
      <w:r w:rsidR="00EE5B3F">
        <w:rPr>
          <w:sz w:val="24"/>
          <w:szCs w:val="24"/>
        </w:rPr>
        <w:t>next series of Maps 2a-2c show the percentage increase in the number of</w:t>
      </w:r>
      <w:r w:rsidRPr="0007034B">
        <w:rPr>
          <w:sz w:val="24"/>
          <w:szCs w:val="24"/>
        </w:rPr>
        <w:t xml:space="preserve"> same-sex households between 2000 and 2010 </w:t>
      </w:r>
      <w:r w:rsidR="00EE5B3F">
        <w:rPr>
          <w:sz w:val="24"/>
          <w:szCs w:val="24"/>
        </w:rPr>
        <w:t xml:space="preserve">(52 percent, nationally).  </w:t>
      </w:r>
      <w:r w:rsidRPr="0007034B">
        <w:rPr>
          <w:sz w:val="24"/>
          <w:szCs w:val="24"/>
        </w:rPr>
        <w:t>It is important to note that states with smaller numbers of initial same-sex household</w:t>
      </w:r>
      <w:r w:rsidR="002220E4">
        <w:rPr>
          <w:sz w:val="24"/>
          <w:szCs w:val="24"/>
        </w:rPr>
        <w:t xml:space="preserve"> populations required less of a numerical</w:t>
      </w:r>
      <w:r w:rsidRPr="0007034B">
        <w:rPr>
          <w:sz w:val="24"/>
          <w:szCs w:val="24"/>
        </w:rPr>
        <w:t xml:space="preserve"> increase to reflect an above average percentage growth than states, like California, with an already large number same-sex households. </w:t>
      </w:r>
      <w:r w:rsidR="006361F8">
        <w:rPr>
          <w:sz w:val="24"/>
          <w:szCs w:val="24"/>
        </w:rPr>
        <w:t>A</w:t>
      </w:r>
      <w:r w:rsidR="00EE5B3F">
        <w:rPr>
          <w:sz w:val="24"/>
          <w:szCs w:val="24"/>
        </w:rPr>
        <w:t xml:space="preserve"> pattern of </w:t>
      </w:r>
      <w:r w:rsidR="006361F8">
        <w:rPr>
          <w:sz w:val="24"/>
          <w:szCs w:val="24"/>
        </w:rPr>
        <w:t xml:space="preserve">high </w:t>
      </w:r>
      <w:r w:rsidRPr="0007034B">
        <w:rPr>
          <w:sz w:val="24"/>
          <w:szCs w:val="24"/>
        </w:rPr>
        <w:t xml:space="preserve">percentage increases </w:t>
      </w:r>
      <w:r w:rsidR="00EE5B3F">
        <w:rPr>
          <w:sz w:val="24"/>
          <w:szCs w:val="24"/>
        </w:rPr>
        <w:t>for unmarried partner households in Map</w:t>
      </w:r>
      <w:r w:rsidR="006361F8">
        <w:rPr>
          <w:sz w:val="24"/>
          <w:szCs w:val="24"/>
        </w:rPr>
        <w:t xml:space="preserve"> </w:t>
      </w:r>
      <w:r w:rsidR="00EE5B3F">
        <w:rPr>
          <w:sz w:val="24"/>
          <w:szCs w:val="24"/>
        </w:rPr>
        <w:t xml:space="preserve">2b is </w:t>
      </w:r>
      <w:r w:rsidR="006361F8">
        <w:rPr>
          <w:sz w:val="24"/>
          <w:szCs w:val="24"/>
        </w:rPr>
        <w:t xml:space="preserve">most notable </w:t>
      </w:r>
      <w:r w:rsidR="007C65D9">
        <w:rPr>
          <w:sz w:val="24"/>
          <w:szCs w:val="24"/>
        </w:rPr>
        <w:t xml:space="preserve">for states ranging </w:t>
      </w:r>
      <w:r w:rsidRPr="0007034B">
        <w:rPr>
          <w:sz w:val="24"/>
          <w:szCs w:val="24"/>
        </w:rPr>
        <w:t xml:space="preserve">from the Carolina’s </w:t>
      </w:r>
      <w:r w:rsidR="006361F8">
        <w:rPr>
          <w:sz w:val="24"/>
          <w:szCs w:val="24"/>
        </w:rPr>
        <w:t xml:space="preserve">through Oklahoma </w:t>
      </w:r>
      <w:r w:rsidRPr="0007034B">
        <w:rPr>
          <w:sz w:val="24"/>
          <w:szCs w:val="24"/>
        </w:rPr>
        <w:t xml:space="preserve">to </w:t>
      </w:r>
      <w:r w:rsidR="006361F8">
        <w:rPr>
          <w:sz w:val="24"/>
          <w:szCs w:val="24"/>
        </w:rPr>
        <w:t>the upper Midwest and the st</w:t>
      </w:r>
      <w:r w:rsidR="009A4794">
        <w:rPr>
          <w:sz w:val="24"/>
          <w:szCs w:val="24"/>
        </w:rPr>
        <w:t>ates in the Mountain region</w:t>
      </w:r>
      <w:r w:rsidR="007C65D9">
        <w:rPr>
          <w:sz w:val="24"/>
          <w:szCs w:val="24"/>
        </w:rPr>
        <w:t>.  B</w:t>
      </w:r>
      <w:r w:rsidR="006361F8">
        <w:rPr>
          <w:sz w:val="24"/>
          <w:szCs w:val="24"/>
        </w:rPr>
        <w:t xml:space="preserve">elow average growth rates </w:t>
      </w:r>
      <w:r w:rsidR="009A4794">
        <w:rPr>
          <w:sz w:val="24"/>
          <w:szCs w:val="24"/>
        </w:rPr>
        <w:t xml:space="preserve">are found </w:t>
      </w:r>
      <w:r w:rsidR="006361F8">
        <w:rPr>
          <w:sz w:val="24"/>
          <w:szCs w:val="24"/>
        </w:rPr>
        <w:t>in California, Washington, and in the mid-Atlantic and New England areas.</w:t>
      </w:r>
      <w:r w:rsidRPr="0007034B">
        <w:rPr>
          <w:sz w:val="24"/>
          <w:szCs w:val="24"/>
        </w:rPr>
        <w:t xml:space="preserve">  </w:t>
      </w:r>
      <w:r w:rsidR="00787529">
        <w:rPr>
          <w:sz w:val="24"/>
          <w:szCs w:val="24"/>
        </w:rPr>
        <w:t>A somewhat different pattern</w:t>
      </w:r>
      <w:r w:rsidR="006361F8">
        <w:rPr>
          <w:sz w:val="24"/>
          <w:szCs w:val="24"/>
        </w:rPr>
        <w:t xml:space="preserve"> is shown in</w:t>
      </w:r>
      <w:r w:rsidRPr="0007034B">
        <w:rPr>
          <w:sz w:val="24"/>
          <w:szCs w:val="24"/>
        </w:rPr>
        <w:t xml:space="preserve"> Map 2c</w:t>
      </w:r>
      <w:r w:rsidR="006361F8">
        <w:rPr>
          <w:sz w:val="24"/>
          <w:szCs w:val="24"/>
        </w:rPr>
        <w:t xml:space="preserve"> where </w:t>
      </w:r>
      <w:r w:rsidRPr="0007034B">
        <w:rPr>
          <w:sz w:val="24"/>
          <w:szCs w:val="24"/>
        </w:rPr>
        <w:t xml:space="preserve">the states with </w:t>
      </w:r>
      <w:r w:rsidR="000551FA">
        <w:rPr>
          <w:sz w:val="24"/>
          <w:szCs w:val="24"/>
        </w:rPr>
        <w:t xml:space="preserve">some of the highest </w:t>
      </w:r>
      <w:r w:rsidRPr="0007034B">
        <w:rPr>
          <w:sz w:val="24"/>
          <w:szCs w:val="24"/>
        </w:rPr>
        <w:t xml:space="preserve">growth </w:t>
      </w:r>
      <w:r w:rsidR="000551FA">
        <w:rPr>
          <w:sz w:val="24"/>
          <w:szCs w:val="24"/>
        </w:rPr>
        <w:t xml:space="preserve">rates </w:t>
      </w:r>
      <w:r w:rsidRPr="0007034B">
        <w:rPr>
          <w:sz w:val="24"/>
          <w:szCs w:val="24"/>
        </w:rPr>
        <w:t>in same-sex spousal household</w:t>
      </w:r>
      <w:r w:rsidR="000551FA">
        <w:rPr>
          <w:sz w:val="24"/>
          <w:szCs w:val="24"/>
        </w:rPr>
        <w:t>s (40 percent or more)</w:t>
      </w:r>
      <w:r w:rsidRPr="0007034B">
        <w:rPr>
          <w:sz w:val="24"/>
          <w:szCs w:val="24"/>
        </w:rPr>
        <w:t xml:space="preserve"> are Iowa, Vermont, Massachusetts, </w:t>
      </w:r>
      <w:r w:rsidR="00D32349">
        <w:rPr>
          <w:sz w:val="24"/>
          <w:szCs w:val="24"/>
        </w:rPr>
        <w:t>New Hampshire, Connecticut, Cali</w:t>
      </w:r>
      <w:r w:rsidR="0087560D">
        <w:rPr>
          <w:sz w:val="24"/>
          <w:szCs w:val="24"/>
        </w:rPr>
        <w:t xml:space="preserve">fornia,  </w:t>
      </w:r>
      <w:r w:rsidR="00D32349">
        <w:rPr>
          <w:sz w:val="24"/>
          <w:szCs w:val="24"/>
        </w:rPr>
        <w:t xml:space="preserve">and the </w:t>
      </w:r>
      <w:r w:rsidRPr="0007034B">
        <w:rPr>
          <w:sz w:val="24"/>
          <w:szCs w:val="24"/>
        </w:rPr>
        <w:t>District of Columbia</w:t>
      </w:r>
      <w:r w:rsidR="000551FA">
        <w:rPr>
          <w:sz w:val="24"/>
          <w:szCs w:val="24"/>
        </w:rPr>
        <w:t xml:space="preserve"> (Appendix Table 2c)</w:t>
      </w:r>
      <w:r w:rsidR="00D32349">
        <w:rPr>
          <w:sz w:val="24"/>
          <w:szCs w:val="24"/>
        </w:rPr>
        <w:t>.</w:t>
      </w:r>
      <w:r w:rsidRPr="0007034B">
        <w:rPr>
          <w:sz w:val="24"/>
          <w:szCs w:val="24"/>
        </w:rPr>
        <w:t xml:space="preserve"> These </w:t>
      </w:r>
      <w:r w:rsidR="00D32349">
        <w:rPr>
          <w:sz w:val="24"/>
          <w:szCs w:val="24"/>
        </w:rPr>
        <w:t xml:space="preserve">relatively higher levels of increase are consistent with </w:t>
      </w:r>
      <w:r w:rsidR="00C77553">
        <w:rPr>
          <w:sz w:val="24"/>
          <w:szCs w:val="24"/>
        </w:rPr>
        <w:t xml:space="preserve">legislative </w:t>
      </w:r>
      <w:r w:rsidRPr="0007034B">
        <w:rPr>
          <w:sz w:val="24"/>
          <w:szCs w:val="24"/>
        </w:rPr>
        <w:t xml:space="preserve">changes </w:t>
      </w:r>
      <w:r w:rsidR="00D32349">
        <w:rPr>
          <w:sz w:val="24"/>
          <w:szCs w:val="24"/>
        </w:rPr>
        <w:t>that occurred in these areas in</w:t>
      </w:r>
      <w:r w:rsidRPr="0007034B">
        <w:rPr>
          <w:sz w:val="24"/>
          <w:szCs w:val="24"/>
        </w:rPr>
        <w:t xml:space="preserve"> the past ten years. </w:t>
      </w:r>
    </w:p>
    <w:p w:rsidR="008C0025" w:rsidRDefault="00DC3CCF" w:rsidP="00DC3CCF">
      <w:pPr>
        <w:spacing w:line="480" w:lineRule="auto"/>
        <w:rPr>
          <w:sz w:val="24"/>
          <w:szCs w:val="24"/>
        </w:rPr>
      </w:pPr>
      <w:r w:rsidRPr="0007034B">
        <w:rPr>
          <w:sz w:val="24"/>
          <w:szCs w:val="24"/>
        </w:rPr>
        <w:t xml:space="preserve">Figure 1 illustrates </w:t>
      </w:r>
      <w:r w:rsidR="00D32349">
        <w:rPr>
          <w:sz w:val="24"/>
          <w:szCs w:val="24"/>
        </w:rPr>
        <w:t>the pattern of decadal increases in unmarried partner vs. spousal households</w:t>
      </w:r>
      <w:r w:rsidRPr="0007034B">
        <w:rPr>
          <w:sz w:val="24"/>
          <w:szCs w:val="24"/>
        </w:rPr>
        <w:t xml:space="preserve"> </w:t>
      </w:r>
      <w:r w:rsidR="00D32349">
        <w:rPr>
          <w:sz w:val="24"/>
          <w:szCs w:val="24"/>
        </w:rPr>
        <w:t>among the states.  The plot</w:t>
      </w:r>
      <w:r w:rsidR="00FF66B1">
        <w:rPr>
          <w:sz w:val="24"/>
          <w:szCs w:val="24"/>
        </w:rPr>
        <w:t xml:space="preserve"> of these two indicators </w:t>
      </w:r>
      <w:r w:rsidR="00D32349">
        <w:rPr>
          <w:sz w:val="24"/>
          <w:szCs w:val="24"/>
        </w:rPr>
        <w:t xml:space="preserve">shows </w:t>
      </w:r>
      <w:r w:rsidR="00207C44">
        <w:rPr>
          <w:sz w:val="24"/>
          <w:szCs w:val="24"/>
        </w:rPr>
        <w:t xml:space="preserve">that states with </w:t>
      </w:r>
      <w:r w:rsidRPr="0007034B">
        <w:rPr>
          <w:sz w:val="24"/>
          <w:szCs w:val="24"/>
        </w:rPr>
        <w:t xml:space="preserve">low </w:t>
      </w:r>
      <w:r w:rsidRPr="0007034B">
        <w:rPr>
          <w:sz w:val="24"/>
          <w:szCs w:val="24"/>
        </w:rPr>
        <w:lastRenderedPageBreak/>
        <w:t xml:space="preserve">percentage </w:t>
      </w:r>
      <w:r w:rsidR="00207C44">
        <w:rPr>
          <w:sz w:val="24"/>
          <w:szCs w:val="24"/>
        </w:rPr>
        <w:t>increases in unmarried partner households had relatively higher</w:t>
      </w:r>
      <w:r w:rsidRPr="0007034B">
        <w:rPr>
          <w:sz w:val="24"/>
          <w:szCs w:val="24"/>
        </w:rPr>
        <w:t xml:space="preserve"> percentage </w:t>
      </w:r>
      <w:r w:rsidR="00207C44">
        <w:rPr>
          <w:sz w:val="24"/>
          <w:szCs w:val="24"/>
        </w:rPr>
        <w:t xml:space="preserve">increase in </w:t>
      </w:r>
      <w:r w:rsidRPr="0007034B">
        <w:rPr>
          <w:sz w:val="24"/>
          <w:szCs w:val="24"/>
        </w:rPr>
        <w:t>spousal households</w:t>
      </w:r>
      <w:r w:rsidR="009A595B">
        <w:rPr>
          <w:sz w:val="24"/>
          <w:szCs w:val="24"/>
        </w:rPr>
        <w:t>, possibly</w:t>
      </w:r>
      <w:r w:rsidR="00207C44">
        <w:rPr>
          <w:sz w:val="24"/>
          <w:szCs w:val="24"/>
        </w:rPr>
        <w:t xml:space="preserve"> the result of</w:t>
      </w:r>
      <w:r w:rsidR="00B02173">
        <w:rPr>
          <w:sz w:val="24"/>
          <w:szCs w:val="24"/>
        </w:rPr>
        <w:t xml:space="preserve"> </w:t>
      </w:r>
      <w:r w:rsidRPr="0007034B">
        <w:rPr>
          <w:sz w:val="24"/>
          <w:szCs w:val="24"/>
        </w:rPr>
        <w:t>legislati</w:t>
      </w:r>
      <w:r w:rsidR="009A595B">
        <w:rPr>
          <w:sz w:val="24"/>
          <w:szCs w:val="24"/>
        </w:rPr>
        <w:t>ve changes regarding</w:t>
      </w:r>
      <w:r w:rsidR="00207C44">
        <w:rPr>
          <w:sz w:val="24"/>
          <w:szCs w:val="24"/>
        </w:rPr>
        <w:t xml:space="preserve"> same-sex marriage</w:t>
      </w:r>
      <w:r w:rsidR="00B02173">
        <w:rPr>
          <w:sz w:val="24"/>
          <w:szCs w:val="24"/>
        </w:rPr>
        <w:t xml:space="preserve">s.  </w:t>
      </w:r>
      <w:r w:rsidR="00207C44">
        <w:rPr>
          <w:sz w:val="24"/>
          <w:szCs w:val="24"/>
        </w:rPr>
        <w:t>S</w:t>
      </w:r>
      <w:r w:rsidRPr="0007034B">
        <w:rPr>
          <w:sz w:val="24"/>
          <w:szCs w:val="24"/>
        </w:rPr>
        <w:t>tates that are outliers in the scatter plot</w:t>
      </w:r>
      <w:r w:rsidR="00207C44">
        <w:rPr>
          <w:sz w:val="24"/>
          <w:szCs w:val="24"/>
        </w:rPr>
        <w:t xml:space="preserve"> (</w:t>
      </w:r>
      <w:r w:rsidRPr="0007034B">
        <w:rPr>
          <w:sz w:val="24"/>
          <w:szCs w:val="24"/>
        </w:rPr>
        <w:t>Massachusetts, Vermont, New H</w:t>
      </w:r>
      <w:r w:rsidR="00207C44">
        <w:rPr>
          <w:sz w:val="24"/>
          <w:szCs w:val="24"/>
        </w:rPr>
        <w:t xml:space="preserve">ampshire, Connecticut, Iowa, </w:t>
      </w:r>
      <w:r w:rsidRPr="0007034B">
        <w:rPr>
          <w:sz w:val="24"/>
          <w:szCs w:val="24"/>
        </w:rPr>
        <w:t xml:space="preserve">California </w:t>
      </w:r>
      <w:r w:rsidR="00207C44">
        <w:rPr>
          <w:sz w:val="24"/>
          <w:szCs w:val="24"/>
        </w:rPr>
        <w:t>and District of Columbia)</w:t>
      </w:r>
      <w:r w:rsidR="00207C44" w:rsidRPr="0007034B">
        <w:rPr>
          <w:sz w:val="24"/>
          <w:szCs w:val="24"/>
        </w:rPr>
        <w:t xml:space="preserve"> </w:t>
      </w:r>
      <w:r w:rsidRPr="0007034B">
        <w:rPr>
          <w:sz w:val="24"/>
          <w:szCs w:val="24"/>
        </w:rPr>
        <w:t xml:space="preserve">have </w:t>
      </w:r>
      <w:r w:rsidR="00E833B6">
        <w:rPr>
          <w:sz w:val="24"/>
          <w:szCs w:val="24"/>
        </w:rPr>
        <w:t>all experienced</w:t>
      </w:r>
      <w:r w:rsidR="00207C44">
        <w:rPr>
          <w:sz w:val="24"/>
          <w:szCs w:val="24"/>
        </w:rPr>
        <w:t xml:space="preserve"> various </w:t>
      </w:r>
      <w:r w:rsidRPr="0007034B">
        <w:rPr>
          <w:sz w:val="24"/>
          <w:szCs w:val="24"/>
        </w:rPr>
        <w:t>legislatives changes in the past ten years</w:t>
      </w:r>
      <w:r w:rsidR="003F4CA3">
        <w:rPr>
          <w:sz w:val="24"/>
          <w:szCs w:val="24"/>
        </w:rPr>
        <w:t xml:space="preserve"> concerning same-sex marriages</w:t>
      </w:r>
      <w:r w:rsidRPr="0007034B">
        <w:rPr>
          <w:sz w:val="24"/>
          <w:szCs w:val="24"/>
        </w:rPr>
        <w:t xml:space="preserve">. It is possible </w:t>
      </w:r>
      <w:r w:rsidR="003F4CA3">
        <w:rPr>
          <w:sz w:val="24"/>
          <w:szCs w:val="24"/>
        </w:rPr>
        <w:t xml:space="preserve">that </w:t>
      </w:r>
      <w:r w:rsidRPr="0007034B">
        <w:rPr>
          <w:sz w:val="24"/>
          <w:szCs w:val="24"/>
        </w:rPr>
        <w:t xml:space="preserve">the </w:t>
      </w:r>
      <w:r w:rsidR="003F4CA3">
        <w:rPr>
          <w:sz w:val="24"/>
          <w:szCs w:val="24"/>
        </w:rPr>
        <w:t>observed lower levels of increase</w:t>
      </w:r>
      <w:r w:rsidRPr="0007034B">
        <w:rPr>
          <w:sz w:val="24"/>
          <w:szCs w:val="24"/>
        </w:rPr>
        <w:t xml:space="preserve"> in the percentage of unmarried part</w:t>
      </w:r>
      <w:r w:rsidR="00B02173">
        <w:rPr>
          <w:sz w:val="24"/>
          <w:szCs w:val="24"/>
        </w:rPr>
        <w:t>ners in the</w:t>
      </w:r>
      <w:r w:rsidR="009A595B">
        <w:rPr>
          <w:sz w:val="24"/>
          <w:szCs w:val="24"/>
        </w:rPr>
        <w:t>se</w:t>
      </w:r>
      <w:r w:rsidR="00B02173">
        <w:rPr>
          <w:sz w:val="24"/>
          <w:szCs w:val="24"/>
        </w:rPr>
        <w:t xml:space="preserve"> outlier states is </w:t>
      </w:r>
      <w:r w:rsidR="00A11357">
        <w:rPr>
          <w:sz w:val="24"/>
          <w:szCs w:val="24"/>
        </w:rPr>
        <w:t>due to a shift to couple</w:t>
      </w:r>
      <w:r w:rsidRPr="0007034B">
        <w:rPr>
          <w:sz w:val="24"/>
          <w:szCs w:val="24"/>
        </w:rPr>
        <w:t xml:space="preserve">s </w:t>
      </w:r>
      <w:r w:rsidR="003F4CA3">
        <w:rPr>
          <w:sz w:val="24"/>
          <w:szCs w:val="24"/>
        </w:rPr>
        <w:t>getting married over the decade instead of continuing to live as unmarried partners</w:t>
      </w:r>
      <w:r w:rsidR="00A11357">
        <w:rPr>
          <w:sz w:val="24"/>
          <w:szCs w:val="24"/>
        </w:rPr>
        <w:t>.  This would simultaneously increase the spousal population while decreasing the unmarried partner population.</w:t>
      </w:r>
      <w:r w:rsidRPr="0007034B">
        <w:rPr>
          <w:sz w:val="24"/>
          <w:szCs w:val="24"/>
        </w:rPr>
        <w:t xml:space="preserve"> </w:t>
      </w:r>
      <w:r w:rsidR="00787529">
        <w:rPr>
          <w:sz w:val="24"/>
          <w:szCs w:val="24"/>
        </w:rPr>
        <w:t xml:space="preserve">States offering same-sex marriage opportunities </w:t>
      </w:r>
      <w:r w:rsidR="00B02173">
        <w:rPr>
          <w:sz w:val="24"/>
          <w:szCs w:val="24"/>
        </w:rPr>
        <w:t>may also prompt</w:t>
      </w:r>
      <w:r w:rsidR="00787529">
        <w:rPr>
          <w:sz w:val="24"/>
          <w:szCs w:val="24"/>
        </w:rPr>
        <w:t xml:space="preserve"> </w:t>
      </w:r>
      <w:r w:rsidR="00B02173">
        <w:rPr>
          <w:sz w:val="24"/>
          <w:szCs w:val="24"/>
        </w:rPr>
        <w:t>resident</w:t>
      </w:r>
      <w:r w:rsidR="00787529">
        <w:rPr>
          <w:sz w:val="24"/>
          <w:szCs w:val="24"/>
        </w:rPr>
        <w:t xml:space="preserve">s to form married households instead of unmarried partner </w:t>
      </w:r>
      <w:r w:rsidR="00040286">
        <w:rPr>
          <w:sz w:val="24"/>
          <w:szCs w:val="24"/>
        </w:rPr>
        <w:t>households</w:t>
      </w:r>
      <w:r w:rsidR="00787529">
        <w:rPr>
          <w:sz w:val="24"/>
          <w:szCs w:val="24"/>
        </w:rPr>
        <w:t>.</w:t>
      </w:r>
    </w:p>
    <w:p w:rsidR="002B633A" w:rsidRPr="0007034B" w:rsidRDefault="002B633A" w:rsidP="006619B6">
      <w:pPr>
        <w:spacing w:line="480" w:lineRule="auto"/>
        <w:rPr>
          <w:sz w:val="24"/>
          <w:szCs w:val="24"/>
        </w:rPr>
      </w:pPr>
      <w:r w:rsidRPr="0007034B">
        <w:rPr>
          <w:sz w:val="24"/>
          <w:szCs w:val="24"/>
        </w:rPr>
        <w:t>COMPARISONS WITH DATA FROM THE AMERICAN COMMUNITY SURVEY</w:t>
      </w:r>
    </w:p>
    <w:p w:rsidR="00B02173" w:rsidRPr="0007034B" w:rsidRDefault="002B633A" w:rsidP="006619B6">
      <w:pPr>
        <w:spacing w:line="480" w:lineRule="auto"/>
        <w:rPr>
          <w:sz w:val="24"/>
          <w:szCs w:val="24"/>
        </w:rPr>
      </w:pPr>
      <w:r w:rsidRPr="0007034B">
        <w:rPr>
          <w:sz w:val="24"/>
          <w:szCs w:val="24"/>
        </w:rPr>
        <w:t xml:space="preserve">The American Community Survey (ACS) is the </w:t>
      </w:r>
      <w:r w:rsidR="00B02173">
        <w:rPr>
          <w:sz w:val="24"/>
          <w:szCs w:val="24"/>
        </w:rPr>
        <w:t xml:space="preserve">Nation’s </w:t>
      </w:r>
      <w:r w:rsidRPr="0007034B">
        <w:rPr>
          <w:sz w:val="24"/>
          <w:szCs w:val="24"/>
        </w:rPr>
        <w:t>primary annual source of intercensal population and housing data for sub-national geographical areas.</w:t>
      </w:r>
      <w:r w:rsidRPr="0007034B">
        <w:rPr>
          <w:rStyle w:val="FootnoteReference"/>
          <w:sz w:val="24"/>
          <w:szCs w:val="24"/>
        </w:rPr>
        <w:footnoteReference w:id="8"/>
      </w:r>
      <w:r w:rsidRPr="0007034B">
        <w:rPr>
          <w:sz w:val="24"/>
          <w:szCs w:val="24"/>
        </w:rPr>
        <w:t xml:space="preserve">  </w:t>
      </w:r>
      <w:r w:rsidR="00B354A0" w:rsidRPr="0007034B">
        <w:rPr>
          <w:sz w:val="24"/>
          <w:szCs w:val="24"/>
        </w:rPr>
        <w:t>T</w:t>
      </w:r>
      <w:r w:rsidRPr="0007034B">
        <w:rPr>
          <w:sz w:val="24"/>
          <w:szCs w:val="24"/>
        </w:rPr>
        <w:t>he Ce</w:t>
      </w:r>
      <w:r w:rsidR="00B354A0" w:rsidRPr="0007034B">
        <w:rPr>
          <w:sz w:val="24"/>
          <w:szCs w:val="24"/>
        </w:rPr>
        <w:t xml:space="preserve">nsus Bureau has published </w:t>
      </w:r>
      <w:r w:rsidRPr="0007034B">
        <w:rPr>
          <w:sz w:val="24"/>
          <w:szCs w:val="24"/>
        </w:rPr>
        <w:t xml:space="preserve">estimates of </w:t>
      </w:r>
      <w:r w:rsidR="00B354A0" w:rsidRPr="0007034B">
        <w:rPr>
          <w:sz w:val="24"/>
          <w:szCs w:val="24"/>
        </w:rPr>
        <w:t xml:space="preserve">both </w:t>
      </w:r>
      <w:r w:rsidRPr="0007034B">
        <w:rPr>
          <w:sz w:val="24"/>
          <w:szCs w:val="24"/>
        </w:rPr>
        <w:t xml:space="preserve">same-sex couple </w:t>
      </w:r>
      <w:r w:rsidR="00B354A0" w:rsidRPr="0007034B">
        <w:rPr>
          <w:sz w:val="24"/>
          <w:szCs w:val="24"/>
        </w:rPr>
        <w:t xml:space="preserve">unmarried partner and spousal households </w:t>
      </w:r>
      <w:r w:rsidR="006D4517">
        <w:rPr>
          <w:sz w:val="24"/>
          <w:szCs w:val="24"/>
        </w:rPr>
        <w:t>from this survey since it</w:t>
      </w:r>
      <w:r w:rsidR="00B354A0" w:rsidRPr="0007034B">
        <w:rPr>
          <w:sz w:val="24"/>
          <w:szCs w:val="24"/>
        </w:rPr>
        <w:t xml:space="preserve"> expanded </w:t>
      </w:r>
      <w:r w:rsidR="009A595B">
        <w:rPr>
          <w:sz w:val="24"/>
          <w:szCs w:val="24"/>
        </w:rPr>
        <w:t xml:space="preserve">its sample </w:t>
      </w:r>
      <w:r w:rsidR="00B354A0" w:rsidRPr="0007034B">
        <w:rPr>
          <w:sz w:val="24"/>
          <w:szCs w:val="24"/>
        </w:rPr>
        <w:t>to 3 million households in 2005</w:t>
      </w:r>
      <w:r w:rsidR="006E2FB7" w:rsidRPr="0007034B">
        <w:rPr>
          <w:rStyle w:val="FootnoteReference"/>
          <w:sz w:val="24"/>
          <w:szCs w:val="24"/>
        </w:rPr>
        <w:footnoteReference w:id="9"/>
      </w:r>
      <w:r w:rsidR="00B354A0" w:rsidRPr="0007034B">
        <w:rPr>
          <w:sz w:val="24"/>
          <w:szCs w:val="24"/>
        </w:rPr>
        <w:t xml:space="preserve">.  </w:t>
      </w:r>
      <w:r w:rsidR="006E2FB7" w:rsidRPr="0007034B">
        <w:rPr>
          <w:sz w:val="24"/>
          <w:szCs w:val="24"/>
        </w:rPr>
        <w:t xml:space="preserve">Figure 2 shows the </w:t>
      </w:r>
      <w:r w:rsidR="006E2FB7" w:rsidRPr="0007034B">
        <w:rPr>
          <w:sz w:val="24"/>
          <w:szCs w:val="24"/>
        </w:rPr>
        <w:lastRenderedPageBreak/>
        <w:t>overall national trend in same-sex couple households from the 2000 and 2010 decennial censuses and the intervening</w:t>
      </w:r>
      <w:r w:rsidR="008C0025">
        <w:rPr>
          <w:sz w:val="24"/>
          <w:szCs w:val="24"/>
        </w:rPr>
        <w:t xml:space="preserve"> data from the ACS for 2005-2010</w:t>
      </w:r>
      <w:r w:rsidR="006E2FB7" w:rsidRPr="0007034B">
        <w:rPr>
          <w:sz w:val="24"/>
          <w:szCs w:val="24"/>
        </w:rPr>
        <w:t>.</w:t>
      </w:r>
      <w:r w:rsidR="009A595B">
        <w:rPr>
          <w:rStyle w:val="FootnoteReference"/>
          <w:sz w:val="24"/>
          <w:szCs w:val="24"/>
        </w:rPr>
        <w:footnoteReference w:id="10"/>
      </w:r>
    </w:p>
    <w:p w:rsidR="00040286" w:rsidRDefault="00040286" w:rsidP="006619B6">
      <w:pPr>
        <w:spacing w:line="480" w:lineRule="auto"/>
        <w:rPr>
          <w:sz w:val="24"/>
          <w:szCs w:val="24"/>
        </w:rPr>
      </w:pPr>
      <w:r>
        <w:rPr>
          <w:sz w:val="24"/>
          <w:szCs w:val="24"/>
        </w:rPr>
        <w:t xml:space="preserve">From 2005-2007, ACS </w:t>
      </w:r>
      <w:r w:rsidR="006E2FB7" w:rsidRPr="0007034B">
        <w:rPr>
          <w:sz w:val="24"/>
          <w:szCs w:val="24"/>
        </w:rPr>
        <w:t>estimates of same-sex couple households</w:t>
      </w:r>
      <w:r>
        <w:rPr>
          <w:sz w:val="24"/>
          <w:szCs w:val="24"/>
        </w:rPr>
        <w:t xml:space="preserve"> numbered </w:t>
      </w:r>
      <w:r w:rsidR="00FF490C" w:rsidRPr="0007034B">
        <w:rPr>
          <w:sz w:val="24"/>
          <w:szCs w:val="24"/>
        </w:rPr>
        <w:t>between 750,000 and 800,000 households.  A sharp drop</w:t>
      </w:r>
      <w:r w:rsidR="008C0025">
        <w:rPr>
          <w:sz w:val="24"/>
          <w:szCs w:val="24"/>
        </w:rPr>
        <w:t xml:space="preserve"> was noted for the 2008-2010</w:t>
      </w:r>
      <w:r w:rsidR="00FF490C" w:rsidRPr="0007034B">
        <w:rPr>
          <w:sz w:val="24"/>
          <w:szCs w:val="24"/>
        </w:rPr>
        <w:t xml:space="preserve"> rounds of the ACS </w:t>
      </w:r>
      <w:r w:rsidR="00BF2BF8" w:rsidRPr="0007034B">
        <w:rPr>
          <w:sz w:val="24"/>
          <w:szCs w:val="24"/>
        </w:rPr>
        <w:t>to less than 600</w:t>
      </w:r>
      <w:r>
        <w:rPr>
          <w:sz w:val="24"/>
          <w:szCs w:val="24"/>
        </w:rPr>
        <w:t xml:space="preserve">,000 households, with the </w:t>
      </w:r>
      <w:r w:rsidR="00BF2BF8">
        <w:rPr>
          <w:sz w:val="24"/>
          <w:szCs w:val="24"/>
        </w:rPr>
        <w:t xml:space="preserve">decline in the post-2007 surveys </w:t>
      </w:r>
      <w:r>
        <w:rPr>
          <w:sz w:val="24"/>
          <w:szCs w:val="24"/>
        </w:rPr>
        <w:t>principally</w:t>
      </w:r>
      <w:r w:rsidR="00BF2BF8">
        <w:rPr>
          <w:sz w:val="24"/>
          <w:szCs w:val="24"/>
        </w:rPr>
        <w:t xml:space="preserve"> </w:t>
      </w:r>
      <w:r w:rsidR="008721F6">
        <w:rPr>
          <w:sz w:val="24"/>
          <w:szCs w:val="24"/>
        </w:rPr>
        <w:t xml:space="preserve">occurring </w:t>
      </w:r>
      <w:r w:rsidR="00BF2BF8">
        <w:rPr>
          <w:sz w:val="24"/>
          <w:szCs w:val="24"/>
        </w:rPr>
        <w:t>in the same-sex spouse component</w:t>
      </w:r>
      <w:r w:rsidR="008721F6">
        <w:rPr>
          <w:sz w:val="24"/>
          <w:szCs w:val="24"/>
        </w:rPr>
        <w:t xml:space="preserve"> from </w:t>
      </w:r>
      <w:r w:rsidR="00185281">
        <w:rPr>
          <w:sz w:val="24"/>
          <w:szCs w:val="24"/>
        </w:rPr>
        <w:t>341,000 in 2007 to about 150,000 households between 2008 and 2010</w:t>
      </w:r>
      <w:r w:rsidR="00BF2BF8">
        <w:rPr>
          <w:sz w:val="24"/>
          <w:szCs w:val="24"/>
        </w:rPr>
        <w:t xml:space="preserve">. The 2010 Census, however, shows a sudden rebound in the total number of same sex-couple households to 902,000 with the majority of the </w:t>
      </w:r>
      <w:r>
        <w:rPr>
          <w:sz w:val="24"/>
          <w:szCs w:val="24"/>
        </w:rPr>
        <w:t>change</w:t>
      </w:r>
      <w:r w:rsidR="00BF2BF8">
        <w:rPr>
          <w:sz w:val="24"/>
          <w:szCs w:val="24"/>
        </w:rPr>
        <w:t xml:space="preserve"> occurring in the same-sex spouse component to the </w:t>
      </w:r>
      <w:r w:rsidR="00D93BFD">
        <w:rPr>
          <w:sz w:val="24"/>
          <w:szCs w:val="24"/>
        </w:rPr>
        <w:t xml:space="preserve">previous </w:t>
      </w:r>
      <w:r w:rsidR="00BF2BF8">
        <w:rPr>
          <w:sz w:val="24"/>
          <w:szCs w:val="24"/>
        </w:rPr>
        <w:t xml:space="preserve">levels (about 350,000) </w:t>
      </w:r>
      <w:r>
        <w:rPr>
          <w:sz w:val="24"/>
          <w:szCs w:val="24"/>
        </w:rPr>
        <w:t xml:space="preserve">noted </w:t>
      </w:r>
      <w:r w:rsidR="00BF2BF8">
        <w:rPr>
          <w:sz w:val="24"/>
          <w:szCs w:val="24"/>
        </w:rPr>
        <w:t>in the</w:t>
      </w:r>
      <w:r>
        <w:rPr>
          <w:sz w:val="24"/>
          <w:szCs w:val="24"/>
        </w:rPr>
        <w:t xml:space="preserve"> pre-2008 ACS surveys</w:t>
      </w:r>
      <w:r w:rsidR="00D93BFD">
        <w:rPr>
          <w:sz w:val="24"/>
          <w:szCs w:val="24"/>
        </w:rPr>
        <w:t xml:space="preserve">.  </w:t>
      </w:r>
    </w:p>
    <w:p w:rsidR="006E2FB7" w:rsidRDefault="00D93BFD" w:rsidP="006619B6">
      <w:pPr>
        <w:spacing w:line="480" w:lineRule="auto"/>
        <w:rPr>
          <w:sz w:val="24"/>
          <w:szCs w:val="24"/>
        </w:rPr>
      </w:pPr>
      <w:r>
        <w:rPr>
          <w:sz w:val="24"/>
          <w:szCs w:val="24"/>
        </w:rPr>
        <w:t>The 2007-2008 decline in the ACS</w:t>
      </w:r>
      <w:r w:rsidR="00FF490C">
        <w:rPr>
          <w:sz w:val="24"/>
          <w:szCs w:val="24"/>
        </w:rPr>
        <w:t xml:space="preserve"> has been </w:t>
      </w:r>
      <w:r w:rsidR="00040286">
        <w:rPr>
          <w:sz w:val="24"/>
          <w:szCs w:val="24"/>
        </w:rPr>
        <w:t>a</w:t>
      </w:r>
      <w:r w:rsidR="00FF490C">
        <w:rPr>
          <w:sz w:val="24"/>
          <w:szCs w:val="24"/>
        </w:rPr>
        <w:t xml:space="preserve">ttributed to </w:t>
      </w:r>
      <w:r w:rsidR="00BF2BF8">
        <w:rPr>
          <w:sz w:val="24"/>
          <w:szCs w:val="24"/>
        </w:rPr>
        <w:t>both</w:t>
      </w:r>
      <w:r w:rsidR="00FF490C">
        <w:rPr>
          <w:sz w:val="24"/>
          <w:szCs w:val="24"/>
        </w:rPr>
        <w:t xml:space="preserve"> improvement</w:t>
      </w:r>
      <w:r w:rsidR="00624084">
        <w:rPr>
          <w:sz w:val="24"/>
          <w:szCs w:val="24"/>
        </w:rPr>
        <w:t>s</w:t>
      </w:r>
      <w:r w:rsidR="00FF490C">
        <w:rPr>
          <w:sz w:val="24"/>
          <w:szCs w:val="24"/>
        </w:rPr>
        <w:t xml:space="preserve"> in the </w:t>
      </w:r>
      <w:r w:rsidR="00624084">
        <w:rPr>
          <w:sz w:val="24"/>
          <w:szCs w:val="24"/>
        </w:rPr>
        <w:t xml:space="preserve">editing and processing of the data and the </w:t>
      </w:r>
      <w:r w:rsidR="00B02173">
        <w:rPr>
          <w:sz w:val="24"/>
          <w:szCs w:val="24"/>
        </w:rPr>
        <w:t xml:space="preserve">layout of the </w:t>
      </w:r>
      <w:r w:rsidR="00FF490C">
        <w:rPr>
          <w:sz w:val="24"/>
          <w:szCs w:val="24"/>
        </w:rPr>
        <w:t>mail</w:t>
      </w:r>
      <w:r w:rsidR="00B02173">
        <w:rPr>
          <w:sz w:val="24"/>
          <w:szCs w:val="24"/>
        </w:rPr>
        <w:t>out/mailback</w:t>
      </w:r>
      <w:r w:rsidR="00FF490C">
        <w:rPr>
          <w:sz w:val="24"/>
          <w:szCs w:val="24"/>
        </w:rPr>
        <w:t xml:space="preserve"> form</w:t>
      </w:r>
      <w:r w:rsidR="00735D35">
        <w:rPr>
          <w:sz w:val="24"/>
          <w:szCs w:val="24"/>
        </w:rPr>
        <w:t xml:space="preserve">, the latter change </w:t>
      </w:r>
      <w:r w:rsidR="00624084">
        <w:rPr>
          <w:sz w:val="24"/>
          <w:szCs w:val="24"/>
        </w:rPr>
        <w:t xml:space="preserve"> reducing</w:t>
      </w:r>
      <w:r w:rsidR="00735D35">
        <w:rPr>
          <w:sz w:val="24"/>
          <w:szCs w:val="24"/>
        </w:rPr>
        <w:t xml:space="preserve"> data capture errors for </w:t>
      </w:r>
      <w:r w:rsidR="00FF490C">
        <w:rPr>
          <w:sz w:val="24"/>
          <w:szCs w:val="24"/>
        </w:rPr>
        <w:t>the gender item which would produce “false positive” estimates of same-sex spo</w:t>
      </w:r>
      <w:r w:rsidR="00624084">
        <w:rPr>
          <w:sz w:val="24"/>
          <w:szCs w:val="24"/>
        </w:rPr>
        <w:t xml:space="preserve">uses from </w:t>
      </w:r>
      <w:r w:rsidR="00FF490C">
        <w:rPr>
          <w:sz w:val="24"/>
          <w:szCs w:val="24"/>
        </w:rPr>
        <w:t>opposite-sex couples</w:t>
      </w:r>
      <w:r w:rsidR="00624084">
        <w:rPr>
          <w:sz w:val="24"/>
          <w:szCs w:val="24"/>
        </w:rPr>
        <w:t>.</w:t>
      </w:r>
      <w:r w:rsidR="00624084">
        <w:rPr>
          <w:rStyle w:val="FootnoteReference"/>
          <w:sz w:val="24"/>
          <w:szCs w:val="24"/>
        </w:rPr>
        <w:footnoteReference w:id="11"/>
      </w:r>
      <w:r w:rsidR="00A37DDC">
        <w:rPr>
          <w:sz w:val="24"/>
          <w:szCs w:val="24"/>
        </w:rPr>
        <w:t xml:space="preserve">  </w:t>
      </w:r>
      <w:r w:rsidR="00571592">
        <w:rPr>
          <w:sz w:val="24"/>
          <w:szCs w:val="24"/>
        </w:rPr>
        <w:t>The pre-2008 ACS used a “matrix” format which may be more prone to producing data capture errors in the gender item than in the current columnar arrangement mailout/mailback form</w:t>
      </w:r>
      <w:r w:rsidR="001360D1">
        <w:rPr>
          <w:sz w:val="24"/>
          <w:szCs w:val="24"/>
        </w:rPr>
        <w:t xml:space="preserve"> (see Appendix Figures 1 and 2 for examples of sequential and matrix format designs for mailout/mailback forms)</w:t>
      </w:r>
      <w:r w:rsidR="00571592">
        <w:rPr>
          <w:sz w:val="24"/>
          <w:szCs w:val="24"/>
        </w:rPr>
        <w:t xml:space="preserve">.  </w:t>
      </w:r>
      <w:r w:rsidR="00A37DDC">
        <w:rPr>
          <w:sz w:val="24"/>
          <w:szCs w:val="24"/>
        </w:rPr>
        <w:t>Because the errors would be generated from the populati</w:t>
      </w:r>
      <w:r w:rsidR="00040286">
        <w:rPr>
          <w:sz w:val="24"/>
          <w:szCs w:val="24"/>
        </w:rPr>
        <w:t>on base of opposite-sex spouses (</w:t>
      </w:r>
      <w:r w:rsidR="00735D35">
        <w:rPr>
          <w:sz w:val="24"/>
          <w:szCs w:val="24"/>
        </w:rPr>
        <w:t>estimated to be about 55</w:t>
      </w:r>
      <w:r w:rsidR="00A37DDC">
        <w:rPr>
          <w:sz w:val="24"/>
          <w:szCs w:val="24"/>
        </w:rPr>
        <w:t xml:space="preserve"> mil</w:t>
      </w:r>
      <w:r w:rsidR="007C4C86">
        <w:rPr>
          <w:sz w:val="24"/>
          <w:szCs w:val="24"/>
        </w:rPr>
        <w:t>lion households after 2008</w:t>
      </w:r>
      <w:r w:rsidR="00040286">
        <w:rPr>
          <w:sz w:val="24"/>
          <w:szCs w:val="24"/>
        </w:rPr>
        <w:t>)</w:t>
      </w:r>
      <w:r w:rsidR="00A37DDC">
        <w:rPr>
          <w:sz w:val="24"/>
          <w:szCs w:val="24"/>
        </w:rPr>
        <w:t xml:space="preserve">, extremely small </w:t>
      </w:r>
      <w:r w:rsidR="00735D35">
        <w:rPr>
          <w:sz w:val="24"/>
          <w:szCs w:val="24"/>
        </w:rPr>
        <w:t xml:space="preserve">data capture </w:t>
      </w:r>
      <w:r w:rsidR="00A37DDC">
        <w:rPr>
          <w:sz w:val="24"/>
          <w:szCs w:val="24"/>
        </w:rPr>
        <w:t>errors</w:t>
      </w:r>
      <w:r w:rsidR="00735D35">
        <w:rPr>
          <w:sz w:val="24"/>
          <w:szCs w:val="24"/>
        </w:rPr>
        <w:t xml:space="preserve"> of only 1 per </w:t>
      </w:r>
      <w:r w:rsidR="00735D35">
        <w:rPr>
          <w:sz w:val="24"/>
          <w:szCs w:val="24"/>
        </w:rPr>
        <w:lastRenderedPageBreak/>
        <w:t>1,000 opposite-sex spousal households would generate 55</w:t>
      </w:r>
      <w:r w:rsidR="00A37DDC">
        <w:rPr>
          <w:sz w:val="24"/>
          <w:szCs w:val="24"/>
        </w:rPr>
        <w:t>,000 erroneously identified same-sex spouses in the tabulations.  The number of opposite-sex unmarried partners, which were estimated at 5.6 million in 2008</w:t>
      </w:r>
      <w:r w:rsidR="00B02173">
        <w:rPr>
          <w:sz w:val="24"/>
          <w:szCs w:val="24"/>
        </w:rPr>
        <w:t xml:space="preserve">, would produce </w:t>
      </w:r>
      <w:r w:rsidR="00A37DDC">
        <w:rPr>
          <w:sz w:val="24"/>
          <w:szCs w:val="24"/>
        </w:rPr>
        <w:t xml:space="preserve">fewer </w:t>
      </w:r>
      <w:r w:rsidR="00B02173">
        <w:rPr>
          <w:sz w:val="24"/>
          <w:szCs w:val="24"/>
        </w:rPr>
        <w:t>same-sex unmarried partner households</w:t>
      </w:r>
      <w:r w:rsidR="004A1356">
        <w:rPr>
          <w:sz w:val="24"/>
          <w:szCs w:val="24"/>
        </w:rPr>
        <w:t xml:space="preserve"> </w:t>
      </w:r>
      <w:r w:rsidR="00B02173">
        <w:rPr>
          <w:sz w:val="24"/>
          <w:szCs w:val="24"/>
        </w:rPr>
        <w:t xml:space="preserve">in error </w:t>
      </w:r>
      <w:r w:rsidR="004A1356">
        <w:rPr>
          <w:sz w:val="24"/>
          <w:szCs w:val="24"/>
        </w:rPr>
        <w:t xml:space="preserve">(5,600) at the same </w:t>
      </w:r>
      <w:r w:rsidR="00735D35">
        <w:rPr>
          <w:sz w:val="24"/>
          <w:szCs w:val="24"/>
        </w:rPr>
        <w:t xml:space="preserve">error </w:t>
      </w:r>
      <w:r w:rsidR="004A1356">
        <w:rPr>
          <w:sz w:val="24"/>
          <w:szCs w:val="24"/>
        </w:rPr>
        <w:t>level and would have a s</w:t>
      </w:r>
      <w:r w:rsidR="00B02173">
        <w:rPr>
          <w:sz w:val="24"/>
          <w:szCs w:val="24"/>
        </w:rPr>
        <w:t xml:space="preserve">maller impact on this estimate </w:t>
      </w:r>
      <w:r w:rsidR="0067451E">
        <w:rPr>
          <w:sz w:val="24"/>
          <w:szCs w:val="24"/>
        </w:rPr>
        <w:t>as there are many more same-sex unmarried partners than same-sex spouses</w:t>
      </w:r>
      <w:r w:rsidR="004A1356">
        <w:rPr>
          <w:sz w:val="24"/>
          <w:szCs w:val="24"/>
        </w:rPr>
        <w:t>.</w:t>
      </w:r>
      <w:r w:rsidR="00857E7B">
        <w:rPr>
          <w:sz w:val="24"/>
          <w:szCs w:val="24"/>
        </w:rPr>
        <w:t xml:space="preserve">  </w:t>
      </w:r>
    </w:p>
    <w:p w:rsidR="00E14D75" w:rsidRDefault="0067451E" w:rsidP="006619B6">
      <w:pPr>
        <w:spacing w:line="480" w:lineRule="auto"/>
        <w:rPr>
          <w:sz w:val="24"/>
          <w:szCs w:val="24"/>
        </w:rPr>
      </w:pPr>
      <w:r>
        <w:rPr>
          <w:sz w:val="24"/>
          <w:szCs w:val="24"/>
        </w:rPr>
        <w:t>Figure 3 illustrate</w:t>
      </w:r>
      <w:r w:rsidR="00C06484">
        <w:rPr>
          <w:sz w:val="24"/>
          <w:szCs w:val="24"/>
        </w:rPr>
        <w:t>s</w:t>
      </w:r>
      <w:r>
        <w:rPr>
          <w:sz w:val="24"/>
          <w:szCs w:val="24"/>
        </w:rPr>
        <w:t xml:space="preserve"> the </w:t>
      </w:r>
      <w:r w:rsidR="00D93BFD">
        <w:rPr>
          <w:sz w:val="24"/>
          <w:szCs w:val="24"/>
        </w:rPr>
        <w:t xml:space="preserve">discrepancies </w:t>
      </w:r>
      <w:r>
        <w:rPr>
          <w:sz w:val="24"/>
          <w:szCs w:val="24"/>
        </w:rPr>
        <w:t>at the state level usi</w:t>
      </w:r>
      <w:r w:rsidR="00C06484">
        <w:rPr>
          <w:sz w:val="24"/>
          <w:szCs w:val="24"/>
        </w:rPr>
        <w:t>ng data from the 2000 and 2010 c</w:t>
      </w:r>
      <w:r w:rsidR="007C4C86">
        <w:rPr>
          <w:sz w:val="24"/>
          <w:szCs w:val="24"/>
        </w:rPr>
        <w:t>ensuses and the 2010</w:t>
      </w:r>
      <w:r>
        <w:rPr>
          <w:sz w:val="24"/>
          <w:szCs w:val="24"/>
        </w:rPr>
        <w:t xml:space="preserve"> ACS. </w:t>
      </w:r>
      <w:r w:rsidR="008B175E">
        <w:rPr>
          <w:sz w:val="24"/>
          <w:szCs w:val="24"/>
        </w:rPr>
        <w:t>The state level number</w:t>
      </w:r>
      <w:r w:rsidR="00857E7B">
        <w:rPr>
          <w:sz w:val="24"/>
          <w:szCs w:val="24"/>
        </w:rPr>
        <w:t xml:space="preserve">s of same-sex couple households </w:t>
      </w:r>
      <w:r w:rsidR="008B175E">
        <w:rPr>
          <w:sz w:val="24"/>
          <w:szCs w:val="24"/>
        </w:rPr>
        <w:t xml:space="preserve">for </w:t>
      </w:r>
      <w:r w:rsidR="00857E7B">
        <w:rPr>
          <w:sz w:val="24"/>
          <w:szCs w:val="24"/>
        </w:rPr>
        <w:t>the 2010 Census were great</w:t>
      </w:r>
      <w:r w:rsidR="00D80E7C">
        <w:rPr>
          <w:sz w:val="24"/>
          <w:szCs w:val="24"/>
        </w:rPr>
        <w:t>er for every state than in</w:t>
      </w:r>
      <w:r w:rsidR="00857E7B">
        <w:rPr>
          <w:sz w:val="24"/>
          <w:szCs w:val="24"/>
        </w:rPr>
        <w:t xml:space="preserve"> Census</w:t>
      </w:r>
      <w:r w:rsidR="00D80E7C">
        <w:rPr>
          <w:sz w:val="24"/>
          <w:szCs w:val="24"/>
        </w:rPr>
        <w:t xml:space="preserve"> 2000</w:t>
      </w:r>
      <w:r w:rsidR="00C06484">
        <w:rPr>
          <w:sz w:val="24"/>
          <w:szCs w:val="24"/>
        </w:rPr>
        <w:t>.  T</w:t>
      </w:r>
      <w:r w:rsidR="00857E7B">
        <w:rPr>
          <w:sz w:val="24"/>
          <w:szCs w:val="24"/>
        </w:rPr>
        <w:t>hey were a</w:t>
      </w:r>
      <w:r w:rsidR="00C06484">
        <w:rPr>
          <w:sz w:val="24"/>
          <w:szCs w:val="24"/>
        </w:rPr>
        <w:t xml:space="preserve">lso greater than </w:t>
      </w:r>
      <w:r w:rsidR="00845508">
        <w:rPr>
          <w:sz w:val="24"/>
          <w:szCs w:val="24"/>
        </w:rPr>
        <w:t>the 2010</w:t>
      </w:r>
      <w:r w:rsidR="00857E7B">
        <w:rPr>
          <w:sz w:val="24"/>
          <w:szCs w:val="24"/>
        </w:rPr>
        <w:t xml:space="preserve"> ACS </w:t>
      </w:r>
      <w:r w:rsidR="00D80E7C">
        <w:rPr>
          <w:sz w:val="24"/>
          <w:szCs w:val="24"/>
        </w:rPr>
        <w:t xml:space="preserve">data </w:t>
      </w:r>
      <w:r w:rsidR="00D93BFD">
        <w:rPr>
          <w:sz w:val="24"/>
          <w:szCs w:val="24"/>
        </w:rPr>
        <w:t>for all states wit</w:t>
      </w:r>
      <w:r w:rsidR="00845508">
        <w:rPr>
          <w:sz w:val="24"/>
          <w:szCs w:val="24"/>
        </w:rPr>
        <w:t>h the exception of Minnesota,</w:t>
      </w:r>
      <w:r w:rsidR="00D93BFD">
        <w:rPr>
          <w:sz w:val="24"/>
          <w:szCs w:val="24"/>
        </w:rPr>
        <w:t xml:space="preserve"> North Dak</w:t>
      </w:r>
      <w:r w:rsidR="00845508">
        <w:rPr>
          <w:sz w:val="24"/>
          <w:szCs w:val="24"/>
        </w:rPr>
        <w:t>ota and Rhode Island</w:t>
      </w:r>
      <w:r w:rsidR="00D93BFD">
        <w:rPr>
          <w:sz w:val="24"/>
          <w:szCs w:val="24"/>
        </w:rPr>
        <w:t xml:space="preserve"> (see Appendix Table 2a).</w:t>
      </w:r>
      <w:r w:rsidR="00572C8B">
        <w:rPr>
          <w:sz w:val="24"/>
          <w:szCs w:val="24"/>
        </w:rPr>
        <w:t xml:space="preserve">  What coul</w:t>
      </w:r>
      <w:r w:rsidR="00845508">
        <w:rPr>
          <w:sz w:val="24"/>
          <w:szCs w:val="24"/>
        </w:rPr>
        <w:t>d account for this difference</w:t>
      </w:r>
      <w:r w:rsidR="00B33ACF">
        <w:rPr>
          <w:sz w:val="24"/>
          <w:szCs w:val="24"/>
        </w:rPr>
        <w:t xml:space="preserve"> in same-</w:t>
      </w:r>
      <w:r w:rsidR="00845508">
        <w:rPr>
          <w:sz w:val="24"/>
          <w:szCs w:val="24"/>
        </w:rPr>
        <w:t>sex couple households</w:t>
      </w:r>
      <w:r w:rsidR="00D80E7C">
        <w:rPr>
          <w:sz w:val="24"/>
          <w:szCs w:val="24"/>
        </w:rPr>
        <w:t xml:space="preserve"> between these two data sources</w:t>
      </w:r>
      <w:r w:rsidR="001360D1">
        <w:rPr>
          <w:sz w:val="24"/>
          <w:szCs w:val="24"/>
        </w:rPr>
        <w:t xml:space="preserve"> in 2010</w:t>
      </w:r>
      <w:r w:rsidR="00845508">
        <w:rPr>
          <w:sz w:val="24"/>
          <w:szCs w:val="24"/>
        </w:rPr>
        <w:t xml:space="preserve"> by 52</w:t>
      </w:r>
      <w:r w:rsidR="00572C8B">
        <w:rPr>
          <w:sz w:val="24"/>
          <w:szCs w:val="24"/>
        </w:rPr>
        <w:t xml:space="preserve"> per</w:t>
      </w:r>
      <w:r w:rsidR="001360D1">
        <w:rPr>
          <w:sz w:val="24"/>
          <w:szCs w:val="24"/>
        </w:rPr>
        <w:t>cent</w:t>
      </w:r>
      <w:r w:rsidR="00572C8B">
        <w:rPr>
          <w:sz w:val="24"/>
          <w:szCs w:val="24"/>
        </w:rPr>
        <w:t>?</w:t>
      </w:r>
      <w:r w:rsidR="00E14D75">
        <w:rPr>
          <w:sz w:val="24"/>
          <w:szCs w:val="24"/>
        </w:rPr>
        <w:t xml:space="preserve">  </w:t>
      </w:r>
      <w:r w:rsidR="00572C8B">
        <w:rPr>
          <w:sz w:val="24"/>
          <w:szCs w:val="24"/>
        </w:rPr>
        <w:t>The likely</w:t>
      </w:r>
      <w:r w:rsidR="00845508">
        <w:rPr>
          <w:sz w:val="24"/>
          <w:szCs w:val="24"/>
        </w:rPr>
        <w:t xml:space="preserve"> answer for the difference between the 2010 </w:t>
      </w:r>
      <w:r w:rsidR="00572C8B">
        <w:rPr>
          <w:sz w:val="24"/>
          <w:szCs w:val="24"/>
        </w:rPr>
        <w:t>ACS and the 2010 Census can be found in the prior explanation for the sudden drop in these numbers between the 2007 and 2008 ACS, namely, the forms being used</w:t>
      </w:r>
      <w:r w:rsidR="00C06484">
        <w:rPr>
          <w:sz w:val="24"/>
          <w:szCs w:val="24"/>
        </w:rPr>
        <w:t xml:space="preserve"> for the follow-up phase for non-respondents to the mailout/mailback questionnaires</w:t>
      </w:r>
      <w:r w:rsidR="00572C8B">
        <w:rPr>
          <w:sz w:val="24"/>
          <w:szCs w:val="24"/>
        </w:rPr>
        <w:t>.</w:t>
      </w:r>
    </w:p>
    <w:p w:rsidR="00C22589" w:rsidRDefault="00C22589" w:rsidP="006619B6">
      <w:pPr>
        <w:spacing w:line="480" w:lineRule="auto"/>
        <w:rPr>
          <w:sz w:val="24"/>
          <w:szCs w:val="24"/>
        </w:rPr>
      </w:pPr>
    </w:p>
    <w:p w:rsidR="0032104F" w:rsidRDefault="00F25913" w:rsidP="00413043">
      <w:pPr>
        <w:spacing w:line="480" w:lineRule="auto"/>
        <w:rPr>
          <w:rFonts w:ascii="Times New Roman" w:hAnsi="Times New Roman"/>
          <w:color w:val="000000"/>
          <w:sz w:val="24"/>
          <w:szCs w:val="24"/>
        </w:rPr>
      </w:pPr>
      <w:r w:rsidRPr="00033E0A">
        <w:rPr>
          <w:rFonts w:ascii="Times New Roman" w:hAnsi="Times New Roman"/>
          <w:color w:val="000000"/>
          <w:sz w:val="24"/>
          <w:szCs w:val="24"/>
        </w:rPr>
        <w:object w:dxaOrig="513" w:dyaOrig="382">
          <v:shape id="_x0000_i1032" type="#_x0000_t75" style="width:378.75pt;height:265.5pt" o:ole="">
            <v:imagedata r:id="rId11" o:title=""/>
          </v:shape>
          <o:OLEObject Type="Embed" ProgID="PowerPoint.Slide.12" ShapeID="_x0000_i1032" DrawAspect="Content" ObjectID="_1461393055" r:id="rId12"/>
        </w:object>
      </w:r>
    </w:p>
    <w:p w:rsidR="0032104F" w:rsidRDefault="0032104F" w:rsidP="00413043">
      <w:pPr>
        <w:spacing w:line="480" w:lineRule="auto"/>
        <w:rPr>
          <w:rFonts w:ascii="Times New Roman" w:hAnsi="Times New Roman"/>
          <w:color w:val="000000"/>
          <w:sz w:val="24"/>
          <w:szCs w:val="24"/>
        </w:rPr>
      </w:pPr>
    </w:p>
    <w:p w:rsidR="00E838DE" w:rsidRDefault="00E14D75" w:rsidP="00413043">
      <w:pPr>
        <w:spacing w:line="480" w:lineRule="auto"/>
        <w:rPr>
          <w:sz w:val="24"/>
          <w:szCs w:val="24"/>
        </w:rPr>
      </w:pPr>
      <w:r>
        <w:rPr>
          <w:sz w:val="24"/>
          <w:szCs w:val="24"/>
        </w:rPr>
        <w:t xml:space="preserve">For the both the 2010 Census and the rounds of the </w:t>
      </w:r>
      <w:r w:rsidR="00067390">
        <w:rPr>
          <w:sz w:val="24"/>
          <w:szCs w:val="24"/>
        </w:rPr>
        <w:t>ACS beginning</w:t>
      </w:r>
      <w:r>
        <w:rPr>
          <w:sz w:val="24"/>
          <w:szCs w:val="24"/>
        </w:rPr>
        <w:t xml:space="preserve"> in 2008, the </w:t>
      </w:r>
      <w:r w:rsidR="00C06484">
        <w:rPr>
          <w:sz w:val="24"/>
          <w:szCs w:val="24"/>
        </w:rPr>
        <w:t xml:space="preserve">initial </w:t>
      </w:r>
      <w:r>
        <w:rPr>
          <w:sz w:val="24"/>
          <w:szCs w:val="24"/>
        </w:rPr>
        <w:t>mailout/mailback phases of data collection</w:t>
      </w:r>
      <w:r w:rsidR="00A85492">
        <w:rPr>
          <w:sz w:val="24"/>
          <w:szCs w:val="24"/>
        </w:rPr>
        <w:t xml:space="preserve"> used</w:t>
      </w:r>
      <w:r w:rsidR="00067390">
        <w:rPr>
          <w:sz w:val="24"/>
          <w:szCs w:val="24"/>
        </w:rPr>
        <w:t xml:space="preserve"> similar paper forms that collected </w:t>
      </w:r>
      <w:r>
        <w:rPr>
          <w:sz w:val="24"/>
          <w:szCs w:val="24"/>
        </w:rPr>
        <w:t>individual household members</w:t>
      </w:r>
      <w:r w:rsidR="00067390">
        <w:rPr>
          <w:sz w:val="24"/>
          <w:szCs w:val="24"/>
        </w:rPr>
        <w:t>’</w:t>
      </w:r>
      <w:r>
        <w:rPr>
          <w:sz w:val="24"/>
          <w:szCs w:val="24"/>
        </w:rPr>
        <w:t xml:space="preserve"> information in a </w:t>
      </w:r>
      <w:r w:rsidR="001360D1">
        <w:rPr>
          <w:sz w:val="24"/>
          <w:szCs w:val="24"/>
        </w:rPr>
        <w:t xml:space="preserve">sequential or </w:t>
      </w:r>
      <w:r>
        <w:rPr>
          <w:sz w:val="24"/>
          <w:szCs w:val="24"/>
        </w:rPr>
        <w:t>vertically arranged for</w:t>
      </w:r>
      <w:r w:rsidR="00067390">
        <w:rPr>
          <w:sz w:val="24"/>
          <w:szCs w:val="24"/>
        </w:rPr>
        <w:t>mat</w:t>
      </w:r>
      <w:r w:rsidR="00C06484">
        <w:rPr>
          <w:sz w:val="24"/>
          <w:szCs w:val="24"/>
        </w:rPr>
        <w:t>.</w:t>
      </w:r>
      <w:r w:rsidR="003376D0">
        <w:rPr>
          <w:rStyle w:val="FootnoteReference"/>
          <w:sz w:val="24"/>
          <w:szCs w:val="24"/>
        </w:rPr>
        <w:footnoteReference w:id="12"/>
      </w:r>
      <w:r w:rsidR="00C06484">
        <w:rPr>
          <w:sz w:val="24"/>
          <w:szCs w:val="24"/>
        </w:rPr>
        <w:t xml:space="preserve">  </w:t>
      </w:r>
      <w:r w:rsidR="00571592">
        <w:rPr>
          <w:sz w:val="24"/>
          <w:szCs w:val="24"/>
        </w:rPr>
        <w:t xml:space="preserve">Among same-sex households, 66 percent </w:t>
      </w:r>
      <w:r w:rsidR="00845508">
        <w:rPr>
          <w:sz w:val="24"/>
          <w:szCs w:val="24"/>
        </w:rPr>
        <w:t>of 2010 Census households and 73</w:t>
      </w:r>
      <w:r w:rsidR="00571592">
        <w:rPr>
          <w:sz w:val="24"/>
          <w:szCs w:val="24"/>
        </w:rPr>
        <w:t xml:space="preserve"> percent of ACS households used the mail forms</w:t>
      </w:r>
      <w:r w:rsidR="00C06484">
        <w:rPr>
          <w:sz w:val="24"/>
          <w:szCs w:val="24"/>
        </w:rPr>
        <w:t xml:space="preserve"> (Text Table B)</w:t>
      </w:r>
      <w:r w:rsidR="00571592">
        <w:rPr>
          <w:sz w:val="24"/>
          <w:szCs w:val="24"/>
        </w:rPr>
        <w:t xml:space="preserve">.  </w:t>
      </w:r>
      <w:r w:rsidR="00D67D11">
        <w:rPr>
          <w:sz w:val="24"/>
          <w:szCs w:val="24"/>
        </w:rPr>
        <w:t>For both of these data sources, about 0.7 percent of households using the mail forms indicated that they were same-sex households. However, t</w:t>
      </w:r>
      <w:r w:rsidR="00033E0A">
        <w:rPr>
          <w:sz w:val="24"/>
          <w:szCs w:val="24"/>
        </w:rPr>
        <w:t xml:space="preserve">he Census </w:t>
      </w:r>
      <w:r w:rsidR="003A12EC">
        <w:rPr>
          <w:sz w:val="24"/>
          <w:szCs w:val="24"/>
        </w:rPr>
        <w:t xml:space="preserve">nonresponse follow-up (NRFU) forms </w:t>
      </w:r>
      <w:r w:rsidR="00033E0A">
        <w:rPr>
          <w:sz w:val="24"/>
          <w:szCs w:val="24"/>
        </w:rPr>
        <w:t xml:space="preserve">returned a higher proportion of same-sex </w:t>
      </w:r>
      <w:r w:rsidR="00867FDC">
        <w:rPr>
          <w:sz w:val="24"/>
          <w:szCs w:val="24"/>
        </w:rPr>
        <w:t>couple households (0</w:t>
      </w:r>
      <w:r w:rsidR="00033E0A">
        <w:rPr>
          <w:sz w:val="24"/>
          <w:szCs w:val="24"/>
        </w:rPr>
        <w:t>.9 percent) than the ACS CATI/CAPI instruments (0.3 percent)</w:t>
      </w:r>
      <w:r w:rsidR="00D67D11">
        <w:rPr>
          <w:sz w:val="24"/>
          <w:szCs w:val="24"/>
        </w:rPr>
        <w:t xml:space="preserve"> which were responsible for the </w:t>
      </w:r>
      <w:r w:rsidR="003A12EC">
        <w:rPr>
          <w:sz w:val="24"/>
          <w:szCs w:val="24"/>
        </w:rPr>
        <w:t xml:space="preserve">nonresponse </w:t>
      </w:r>
      <w:r w:rsidR="00D67D11">
        <w:rPr>
          <w:sz w:val="24"/>
          <w:szCs w:val="24"/>
        </w:rPr>
        <w:t>follow-up phases of data collection</w:t>
      </w:r>
      <w:r w:rsidR="00033E0A">
        <w:rPr>
          <w:sz w:val="24"/>
          <w:szCs w:val="24"/>
        </w:rPr>
        <w:t>.</w:t>
      </w:r>
    </w:p>
    <w:p w:rsidR="00EA1299" w:rsidRDefault="00413043" w:rsidP="00E14D75">
      <w:pPr>
        <w:spacing w:line="480" w:lineRule="auto"/>
        <w:rPr>
          <w:sz w:val="24"/>
          <w:szCs w:val="24"/>
        </w:rPr>
      </w:pPr>
      <w:r>
        <w:rPr>
          <w:sz w:val="24"/>
          <w:szCs w:val="24"/>
        </w:rPr>
        <w:lastRenderedPageBreak/>
        <w:t>The principal paper form used in the non-response follow</w:t>
      </w:r>
      <w:r w:rsidR="00DC7F57">
        <w:rPr>
          <w:sz w:val="24"/>
          <w:szCs w:val="24"/>
        </w:rPr>
        <w:t>-</w:t>
      </w:r>
      <w:r>
        <w:rPr>
          <w:sz w:val="24"/>
          <w:szCs w:val="24"/>
        </w:rPr>
        <w:t>up phase (NRFU) phase of the 2010 Census was formatted similarly to the problematic ACS matrix form.</w:t>
      </w:r>
      <w:r w:rsidR="00AD2B60">
        <w:rPr>
          <w:rStyle w:val="FootnoteReference"/>
          <w:sz w:val="24"/>
          <w:szCs w:val="24"/>
        </w:rPr>
        <w:footnoteReference w:id="13"/>
      </w:r>
      <w:r>
        <w:rPr>
          <w:sz w:val="24"/>
          <w:szCs w:val="24"/>
        </w:rPr>
        <w:t xml:space="preserve"> </w:t>
      </w:r>
      <w:r w:rsidR="00E525E1">
        <w:rPr>
          <w:sz w:val="24"/>
          <w:szCs w:val="24"/>
        </w:rPr>
        <w:t xml:space="preserve"> C</w:t>
      </w:r>
      <w:r w:rsidR="00D7245B">
        <w:rPr>
          <w:sz w:val="24"/>
          <w:szCs w:val="24"/>
        </w:rPr>
        <w:t xml:space="preserve">omparisons </w:t>
      </w:r>
      <w:r w:rsidR="00C06484">
        <w:rPr>
          <w:sz w:val="24"/>
          <w:szCs w:val="24"/>
        </w:rPr>
        <w:t>between th</w:t>
      </w:r>
      <w:r w:rsidR="00E525E1">
        <w:rPr>
          <w:sz w:val="24"/>
          <w:szCs w:val="24"/>
        </w:rPr>
        <w:t xml:space="preserve">e Census and the ACS are further </w:t>
      </w:r>
      <w:r w:rsidR="001E72EF">
        <w:rPr>
          <w:sz w:val="24"/>
          <w:szCs w:val="24"/>
        </w:rPr>
        <w:t>complicated</w:t>
      </w:r>
      <w:r w:rsidR="00D7245B">
        <w:rPr>
          <w:sz w:val="24"/>
          <w:szCs w:val="24"/>
        </w:rPr>
        <w:t xml:space="preserve"> </w:t>
      </w:r>
      <w:r w:rsidR="00AD2B60">
        <w:rPr>
          <w:sz w:val="24"/>
          <w:szCs w:val="24"/>
        </w:rPr>
        <w:t>because</w:t>
      </w:r>
      <w:r w:rsidR="00D7245B">
        <w:rPr>
          <w:sz w:val="24"/>
          <w:szCs w:val="24"/>
        </w:rPr>
        <w:t xml:space="preserve"> t</w:t>
      </w:r>
      <w:r w:rsidR="00E14D75" w:rsidRPr="00E14D75">
        <w:rPr>
          <w:sz w:val="24"/>
          <w:szCs w:val="24"/>
        </w:rPr>
        <w:t xml:space="preserve">he ACS did not employ a paper form for </w:t>
      </w:r>
      <w:r w:rsidR="001E72EF">
        <w:rPr>
          <w:sz w:val="24"/>
          <w:szCs w:val="24"/>
        </w:rPr>
        <w:t xml:space="preserve">non-response </w:t>
      </w:r>
      <w:r w:rsidR="00E14D75" w:rsidRPr="00E14D75">
        <w:rPr>
          <w:sz w:val="24"/>
          <w:szCs w:val="24"/>
        </w:rPr>
        <w:t>follow</w:t>
      </w:r>
      <w:r w:rsidR="00C06484">
        <w:rPr>
          <w:sz w:val="24"/>
          <w:szCs w:val="24"/>
        </w:rPr>
        <w:t xml:space="preserve">-up but collected </w:t>
      </w:r>
      <w:r w:rsidR="00E14D75" w:rsidRPr="00E14D75">
        <w:rPr>
          <w:sz w:val="24"/>
          <w:szCs w:val="24"/>
        </w:rPr>
        <w:t xml:space="preserve">information in person using a laptop computer </w:t>
      </w:r>
      <w:r w:rsidR="00E525E1">
        <w:rPr>
          <w:sz w:val="24"/>
          <w:szCs w:val="24"/>
        </w:rPr>
        <w:t xml:space="preserve">(CAPI) </w:t>
      </w:r>
      <w:r w:rsidR="00E14D75" w:rsidRPr="00E14D75">
        <w:rPr>
          <w:sz w:val="24"/>
          <w:szCs w:val="24"/>
        </w:rPr>
        <w:t>or by telephone using a computerized instrument</w:t>
      </w:r>
      <w:r w:rsidR="00E525E1">
        <w:rPr>
          <w:sz w:val="24"/>
          <w:szCs w:val="24"/>
        </w:rPr>
        <w:t xml:space="preserve"> (CATI)</w:t>
      </w:r>
      <w:r w:rsidR="00E14D75" w:rsidRPr="00E14D75">
        <w:rPr>
          <w:sz w:val="24"/>
          <w:szCs w:val="24"/>
        </w:rPr>
        <w:t>. These instruments had a ke</w:t>
      </w:r>
      <w:r w:rsidR="00C06484">
        <w:rPr>
          <w:sz w:val="24"/>
          <w:szCs w:val="24"/>
        </w:rPr>
        <w:t xml:space="preserve">y collection component </w:t>
      </w:r>
      <w:r w:rsidR="00E14D75" w:rsidRPr="00E14D75">
        <w:rPr>
          <w:sz w:val="24"/>
          <w:szCs w:val="24"/>
        </w:rPr>
        <w:t xml:space="preserve">absent from the </w:t>
      </w:r>
      <w:r w:rsidR="00E525E1">
        <w:rPr>
          <w:sz w:val="24"/>
          <w:szCs w:val="24"/>
        </w:rPr>
        <w:t xml:space="preserve">2010 Census NRFU </w:t>
      </w:r>
      <w:r w:rsidR="00E14D75" w:rsidRPr="00E14D75">
        <w:rPr>
          <w:sz w:val="24"/>
          <w:szCs w:val="24"/>
        </w:rPr>
        <w:t xml:space="preserve">paper form. When an </w:t>
      </w:r>
      <w:r w:rsidR="00394322">
        <w:rPr>
          <w:sz w:val="24"/>
          <w:szCs w:val="24"/>
        </w:rPr>
        <w:t xml:space="preserve">ACS </w:t>
      </w:r>
      <w:r w:rsidR="00E14D75" w:rsidRPr="00E14D75">
        <w:rPr>
          <w:sz w:val="24"/>
          <w:szCs w:val="24"/>
        </w:rPr>
        <w:t>interviewe</w:t>
      </w:r>
      <w:r w:rsidR="00394322">
        <w:rPr>
          <w:sz w:val="24"/>
          <w:szCs w:val="24"/>
        </w:rPr>
        <w:t xml:space="preserve">r recorded that a household </w:t>
      </w:r>
      <w:r w:rsidR="00C23E9D">
        <w:rPr>
          <w:sz w:val="24"/>
          <w:szCs w:val="24"/>
        </w:rPr>
        <w:t>contained</w:t>
      </w:r>
      <w:r w:rsidR="00E14D75" w:rsidRPr="00E14D75">
        <w:rPr>
          <w:sz w:val="24"/>
          <w:szCs w:val="24"/>
        </w:rPr>
        <w:t xml:space="preserve"> a spouse</w:t>
      </w:r>
      <w:r w:rsidR="00C23E9D">
        <w:rPr>
          <w:sz w:val="24"/>
          <w:szCs w:val="24"/>
        </w:rPr>
        <w:t xml:space="preserve"> who was the same sex as the householder</w:t>
      </w:r>
      <w:r w:rsidR="00E14D75" w:rsidRPr="00E14D75">
        <w:rPr>
          <w:sz w:val="24"/>
          <w:szCs w:val="24"/>
        </w:rPr>
        <w:t>, a message in a “popup box” appeared on the instrument screen that prompted the interviewer to verify the responses to the rel</w:t>
      </w:r>
      <w:r w:rsidR="00E525E1">
        <w:rPr>
          <w:sz w:val="24"/>
          <w:szCs w:val="24"/>
        </w:rPr>
        <w:t xml:space="preserve">ationship and the gender items.  </w:t>
      </w:r>
      <w:r w:rsidR="00E14D75" w:rsidRPr="00E14D75">
        <w:rPr>
          <w:sz w:val="24"/>
          <w:szCs w:val="24"/>
        </w:rPr>
        <w:t xml:space="preserve">Previous Census Bureau research has demonstrated the sensitivity of same-sex couple estimates to </w:t>
      </w:r>
      <w:r w:rsidR="00D7245B">
        <w:rPr>
          <w:sz w:val="24"/>
          <w:szCs w:val="24"/>
        </w:rPr>
        <w:t xml:space="preserve">these </w:t>
      </w:r>
      <w:r w:rsidR="00E14D75" w:rsidRPr="00E14D75">
        <w:rPr>
          <w:sz w:val="24"/>
          <w:szCs w:val="24"/>
        </w:rPr>
        <w:t>dif</w:t>
      </w:r>
      <w:r w:rsidR="00BA2CF6">
        <w:rPr>
          <w:sz w:val="24"/>
          <w:szCs w:val="24"/>
        </w:rPr>
        <w:t>ferent data collection format</w:t>
      </w:r>
      <w:r w:rsidR="00E14D75" w:rsidRPr="00E14D75">
        <w:rPr>
          <w:sz w:val="24"/>
          <w:szCs w:val="24"/>
        </w:rPr>
        <w:t>s</w:t>
      </w:r>
      <w:r w:rsidR="00D7245B">
        <w:rPr>
          <w:sz w:val="24"/>
          <w:szCs w:val="24"/>
        </w:rPr>
        <w:t>.</w:t>
      </w:r>
      <w:r w:rsidR="00D7245B">
        <w:rPr>
          <w:rStyle w:val="FootnoteReference"/>
          <w:sz w:val="24"/>
          <w:szCs w:val="24"/>
        </w:rPr>
        <w:footnoteReference w:id="14"/>
      </w:r>
    </w:p>
    <w:p w:rsidR="00933FC0" w:rsidRDefault="00933FC0" w:rsidP="00E14D75">
      <w:pPr>
        <w:spacing w:line="480" w:lineRule="auto"/>
        <w:rPr>
          <w:sz w:val="24"/>
          <w:szCs w:val="24"/>
        </w:rPr>
      </w:pPr>
      <w:r>
        <w:rPr>
          <w:sz w:val="24"/>
          <w:szCs w:val="24"/>
        </w:rPr>
        <w:t>T</w:t>
      </w:r>
      <w:r w:rsidR="00E07B22">
        <w:rPr>
          <w:sz w:val="24"/>
          <w:szCs w:val="24"/>
        </w:rPr>
        <w:t xml:space="preserve">ext Table B indicates that 27 percent of all same-sex couple households in </w:t>
      </w:r>
      <w:r w:rsidR="00845508">
        <w:rPr>
          <w:sz w:val="24"/>
          <w:szCs w:val="24"/>
        </w:rPr>
        <w:t xml:space="preserve">the </w:t>
      </w:r>
      <w:r w:rsidR="00E07B22">
        <w:rPr>
          <w:sz w:val="24"/>
          <w:szCs w:val="24"/>
        </w:rPr>
        <w:t xml:space="preserve">Census </w:t>
      </w:r>
      <w:r w:rsidR="00EA1299">
        <w:rPr>
          <w:sz w:val="24"/>
          <w:szCs w:val="24"/>
        </w:rPr>
        <w:t xml:space="preserve">2010 had non-response follow-up </w:t>
      </w:r>
      <w:r w:rsidR="00FE1803">
        <w:rPr>
          <w:sz w:val="24"/>
          <w:szCs w:val="24"/>
        </w:rPr>
        <w:t xml:space="preserve">interviews conducted by </w:t>
      </w:r>
      <w:r w:rsidR="00EA1299">
        <w:rPr>
          <w:sz w:val="24"/>
          <w:szCs w:val="24"/>
        </w:rPr>
        <w:t>Ce</w:t>
      </w:r>
      <w:r w:rsidR="00FE1803">
        <w:rPr>
          <w:sz w:val="24"/>
          <w:szCs w:val="24"/>
        </w:rPr>
        <w:t>nsus Bureau interviewers</w:t>
      </w:r>
      <w:r w:rsidR="00EA1299">
        <w:rPr>
          <w:sz w:val="24"/>
          <w:szCs w:val="24"/>
        </w:rPr>
        <w:t xml:space="preserve"> </w:t>
      </w:r>
      <w:r w:rsidR="001E72EF">
        <w:rPr>
          <w:sz w:val="24"/>
          <w:szCs w:val="24"/>
        </w:rPr>
        <w:t>using the matrix formatted paper form</w:t>
      </w:r>
      <w:r w:rsidR="00297E72">
        <w:rPr>
          <w:sz w:val="24"/>
          <w:szCs w:val="24"/>
        </w:rPr>
        <w:t xml:space="preserve">.  Similarly, </w:t>
      </w:r>
      <w:r w:rsidR="00394322">
        <w:rPr>
          <w:sz w:val="24"/>
          <w:szCs w:val="24"/>
        </w:rPr>
        <w:t xml:space="preserve">non-response follow-ups made up </w:t>
      </w:r>
      <w:r w:rsidR="00297E72">
        <w:rPr>
          <w:sz w:val="24"/>
          <w:szCs w:val="24"/>
        </w:rPr>
        <w:t>27</w:t>
      </w:r>
      <w:r w:rsidR="00E07B22">
        <w:rPr>
          <w:sz w:val="24"/>
          <w:szCs w:val="24"/>
        </w:rPr>
        <w:t xml:space="preserve"> percent of </w:t>
      </w:r>
      <w:r w:rsidR="00394322">
        <w:rPr>
          <w:sz w:val="24"/>
          <w:szCs w:val="24"/>
        </w:rPr>
        <w:t>all same-sex households in the ACS but were</w:t>
      </w:r>
      <w:r w:rsidR="00E07B22">
        <w:rPr>
          <w:sz w:val="24"/>
          <w:szCs w:val="24"/>
        </w:rPr>
        <w:t xml:space="preserve"> conducted usin</w:t>
      </w:r>
      <w:r w:rsidR="00B13B19">
        <w:rPr>
          <w:sz w:val="24"/>
          <w:szCs w:val="24"/>
        </w:rPr>
        <w:t xml:space="preserve">g either </w:t>
      </w:r>
      <w:r w:rsidR="00E07B22">
        <w:rPr>
          <w:sz w:val="24"/>
          <w:szCs w:val="24"/>
        </w:rPr>
        <w:t xml:space="preserve">CATI or </w:t>
      </w:r>
      <w:r w:rsidR="00B13B19">
        <w:rPr>
          <w:sz w:val="24"/>
          <w:szCs w:val="24"/>
        </w:rPr>
        <w:t>CAPI in</w:t>
      </w:r>
      <w:r w:rsidR="00B47251">
        <w:rPr>
          <w:sz w:val="24"/>
          <w:szCs w:val="24"/>
        </w:rPr>
        <w:t>t</w:t>
      </w:r>
      <w:r w:rsidR="00B13B19">
        <w:rPr>
          <w:sz w:val="24"/>
          <w:szCs w:val="24"/>
        </w:rPr>
        <w:t>erviews</w:t>
      </w:r>
      <w:r w:rsidR="00E07B22">
        <w:rPr>
          <w:sz w:val="24"/>
          <w:szCs w:val="24"/>
        </w:rPr>
        <w:t>.</w:t>
      </w:r>
      <w:r w:rsidR="0039204E">
        <w:rPr>
          <w:sz w:val="24"/>
          <w:szCs w:val="24"/>
        </w:rPr>
        <w:t xml:space="preserve">  Map 3</w:t>
      </w:r>
      <w:r w:rsidR="00EA1299">
        <w:rPr>
          <w:sz w:val="24"/>
          <w:szCs w:val="24"/>
        </w:rPr>
        <w:t>a</w:t>
      </w:r>
      <w:r w:rsidR="0039204E">
        <w:rPr>
          <w:sz w:val="24"/>
          <w:szCs w:val="24"/>
        </w:rPr>
        <w:t xml:space="preserve"> shows a pronounced regional variation in the use of NR</w:t>
      </w:r>
      <w:r w:rsidR="00FE1803">
        <w:rPr>
          <w:sz w:val="24"/>
          <w:szCs w:val="24"/>
        </w:rPr>
        <w:t xml:space="preserve">FU forms </w:t>
      </w:r>
      <w:r w:rsidR="00394322">
        <w:rPr>
          <w:sz w:val="24"/>
          <w:szCs w:val="24"/>
        </w:rPr>
        <w:t xml:space="preserve">in the 2010 Census </w:t>
      </w:r>
      <w:r w:rsidR="001B2DB4">
        <w:rPr>
          <w:sz w:val="24"/>
          <w:szCs w:val="24"/>
        </w:rPr>
        <w:t>which shadows</w:t>
      </w:r>
      <w:r w:rsidR="0039204E">
        <w:rPr>
          <w:sz w:val="24"/>
          <w:szCs w:val="24"/>
        </w:rPr>
        <w:t xml:space="preserve"> </w:t>
      </w:r>
      <w:r w:rsidR="000A439C">
        <w:rPr>
          <w:sz w:val="24"/>
          <w:szCs w:val="24"/>
        </w:rPr>
        <w:t>the 2010 Census mail participation rates</w:t>
      </w:r>
      <w:r w:rsidR="001B2DB4">
        <w:rPr>
          <w:sz w:val="24"/>
          <w:szCs w:val="24"/>
        </w:rPr>
        <w:t xml:space="preserve"> as nonparticipation resulted in non-response </w:t>
      </w:r>
      <w:r w:rsidR="001B2DB4">
        <w:rPr>
          <w:sz w:val="24"/>
          <w:szCs w:val="24"/>
        </w:rPr>
        <w:lastRenderedPageBreak/>
        <w:t>follow-up</w:t>
      </w:r>
      <w:r w:rsidR="000A439C">
        <w:rPr>
          <w:sz w:val="24"/>
          <w:szCs w:val="24"/>
        </w:rPr>
        <w:t>.</w:t>
      </w:r>
      <w:r w:rsidR="001B2DB4">
        <w:rPr>
          <w:rStyle w:val="FootnoteReference"/>
          <w:sz w:val="24"/>
          <w:szCs w:val="24"/>
        </w:rPr>
        <w:footnoteReference w:id="15"/>
      </w:r>
      <w:r w:rsidR="00613877">
        <w:rPr>
          <w:sz w:val="24"/>
          <w:szCs w:val="24"/>
        </w:rPr>
        <w:t xml:space="preserve">  States in the southern section</w:t>
      </w:r>
      <w:r w:rsidR="000A439C">
        <w:rPr>
          <w:sz w:val="24"/>
          <w:szCs w:val="24"/>
        </w:rPr>
        <w:t xml:space="preserve"> of the United States and </w:t>
      </w:r>
      <w:r w:rsidR="00613877">
        <w:rPr>
          <w:sz w:val="24"/>
          <w:szCs w:val="24"/>
        </w:rPr>
        <w:t xml:space="preserve">in </w:t>
      </w:r>
      <w:r w:rsidR="000A439C">
        <w:rPr>
          <w:sz w:val="24"/>
          <w:szCs w:val="24"/>
        </w:rPr>
        <w:t>New England</w:t>
      </w:r>
      <w:r w:rsidR="0076259A">
        <w:rPr>
          <w:sz w:val="24"/>
          <w:szCs w:val="24"/>
        </w:rPr>
        <w:t xml:space="preserve"> had above</w:t>
      </w:r>
      <w:r w:rsidR="00613877">
        <w:rPr>
          <w:sz w:val="24"/>
          <w:szCs w:val="24"/>
        </w:rPr>
        <w:t xml:space="preserve"> average portions of household</w:t>
      </w:r>
      <w:r w:rsidR="0076259A">
        <w:rPr>
          <w:sz w:val="24"/>
          <w:szCs w:val="24"/>
        </w:rPr>
        <w:t>s using NRFU forms while the Midwestern states were generally below average.</w:t>
      </w:r>
      <w:r w:rsidR="00EA1299">
        <w:rPr>
          <w:sz w:val="24"/>
          <w:szCs w:val="24"/>
        </w:rPr>
        <w:t xml:space="preserve">  </w:t>
      </w:r>
      <w:r w:rsidR="00B33ACF">
        <w:rPr>
          <w:sz w:val="24"/>
          <w:szCs w:val="24"/>
        </w:rPr>
        <w:t xml:space="preserve">Looking only at same-sex couple households, Map 3b shows that NRFU forms were used </w:t>
      </w:r>
      <w:r w:rsidR="00BE2C17">
        <w:rPr>
          <w:sz w:val="24"/>
          <w:szCs w:val="24"/>
        </w:rPr>
        <w:t>in above average proportions for</w:t>
      </w:r>
      <w:r w:rsidR="00EA1299">
        <w:rPr>
          <w:sz w:val="24"/>
          <w:szCs w:val="24"/>
        </w:rPr>
        <w:t xml:space="preserve"> states running from the </w:t>
      </w:r>
      <w:r w:rsidR="00BE2C17">
        <w:rPr>
          <w:sz w:val="24"/>
          <w:szCs w:val="24"/>
        </w:rPr>
        <w:t>southern Gulf coast</w:t>
      </w:r>
      <w:r w:rsidR="00FE1803">
        <w:rPr>
          <w:sz w:val="24"/>
          <w:szCs w:val="24"/>
        </w:rPr>
        <w:t xml:space="preserve"> </w:t>
      </w:r>
      <w:r w:rsidR="00EA1299">
        <w:rPr>
          <w:sz w:val="24"/>
          <w:szCs w:val="24"/>
        </w:rPr>
        <w:t>to the upper northwest.</w:t>
      </w:r>
    </w:p>
    <w:p w:rsidR="00EA1299" w:rsidRDefault="00B13B19" w:rsidP="00E14D75">
      <w:pPr>
        <w:spacing w:line="480" w:lineRule="auto"/>
        <w:rPr>
          <w:sz w:val="24"/>
          <w:szCs w:val="24"/>
        </w:rPr>
      </w:pPr>
      <w:r>
        <w:rPr>
          <w:sz w:val="24"/>
          <w:szCs w:val="24"/>
        </w:rPr>
        <w:t>Figure 4 graph</w:t>
      </w:r>
      <w:r w:rsidR="00EA1299">
        <w:rPr>
          <w:sz w:val="24"/>
          <w:szCs w:val="24"/>
        </w:rPr>
        <w:t xml:space="preserve">s the differences </w:t>
      </w:r>
      <w:r w:rsidR="008A747A">
        <w:rPr>
          <w:sz w:val="24"/>
          <w:szCs w:val="24"/>
        </w:rPr>
        <w:t xml:space="preserve">in the percentage of households </w:t>
      </w:r>
      <w:r w:rsidR="00EA1299">
        <w:rPr>
          <w:sz w:val="24"/>
          <w:szCs w:val="24"/>
        </w:rPr>
        <w:t xml:space="preserve">reporting as same-sex couple households by form types </w:t>
      </w:r>
      <w:r w:rsidR="00297E72">
        <w:rPr>
          <w:sz w:val="24"/>
          <w:szCs w:val="24"/>
        </w:rPr>
        <w:t>for the 2010 Census and the 2010</w:t>
      </w:r>
      <w:r w:rsidR="00EA1299">
        <w:rPr>
          <w:sz w:val="24"/>
          <w:szCs w:val="24"/>
        </w:rPr>
        <w:t xml:space="preserve"> American Community Survey.  Overall, about 0.8 percent of households in the 2010 Census were identified as same-sex co</w:t>
      </w:r>
      <w:r w:rsidR="007245E3">
        <w:rPr>
          <w:sz w:val="24"/>
          <w:szCs w:val="24"/>
        </w:rPr>
        <w:t>uple households compared with 0.</w:t>
      </w:r>
      <w:r w:rsidR="00EA1299">
        <w:rPr>
          <w:sz w:val="24"/>
          <w:szCs w:val="24"/>
        </w:rPr>
        <w:t>5 percent i</w:t>
      </w:r>
      <w:r w:rsidR="00297E72">
        <w:rPr>
          <w:sz w:val="24"/>
          <w:szCs w:val="24"/>
        </w:rPr>
        <w:t>n the 2010</w:t>
      </w:r>
      <w:r w:rsidR="00703A70">
        <w:rPr>
          <w:sz w:val="24"/>
          <w:szCs w:val="24"/>
        </w:rPr>
        <w:t xml:space="preserve"> ACS.  The percentage</w:t>
      </w:r>
      <w:r w:rsidR="007245E3">
        <w:rPr>
          <w:sz w:val="24"/>
          <w:szCs w:val="24"/>
        </w:rPr>
        <w:t>s for those using the similarly formatted mai</w:t>
      </w:r>
      <w:r w:rsidR="00297E72">
        <w:rPr>
          <w:sz w:val="24"/>
          <w:szCs w:val="24"/>
        </w:rPr>
        <w:t>lout/mailback forms averaged 0.7</w:t>
      </w:r>
      <w:r w:rsidR="007245E3">
        <w:rPr>
          <w:sz w:val="24"/>
          <w:szCs w:val="24"/>
        </w:rPr>
        <w:t xml:space="preserve"> percent each, </w:t>
      </w:r>
      <w:r w:rsidR="00A71C39">
        <w:rPr>
          <w:sz w:val="24"/>
          <w:szCs w:val="24"/>
        </w:rPr>
        <w:t>although statistically higher in the 2010 Census</w:t>
      </w:r>
      <w:r w:rsidR="007245E3">
        <w:rPr>
          <w:sz w:val="24"/>
          <w:szCs w:val="24"/>
        </w:rPr>
        <w:t xml:space="preserve"> than in the </w:t>
      </w:r>
      <w:r w:rsidR="00297E72">
        <w:rPr>
          <w:sz w:val="24"/>
          <w:szCs w:val="24"/>
        </w:rPr>
        <w:t>2010</w:t>
      </w:r>
      <w:r w:rsidR="00E57B42">
        <w:rPr>
          <w:sz w:val="24"/>
          <w:szCs w:val="24"/>
        </w:rPr>
        <w:t xml:space="preserve"> </w:t>
      </w:r>
      <w:r w:rsidR="00297E72">
        <w:rPr>
          <w:sz w:val="24"/>
          <w:szCs w:val="24"/>
        </w:rPr>
        <w:t>ACS (0.724 percent and 0.667</w:t>
      </w:r>
      <w:r w:rsidR="007245E3">
        <w:rPr>
          <w:sz w:val="24"/>
          <w:szCs w:val="24"/>
        </w:rPr>
        <w:t xml:space="preserve"> percent, respectively)</w:t>
      </w:r>
      <w:r w:rsidR="00A71C39">
        <w:rPr>
          <w:rStyle w:val="FootnoteReference"/>
          <w:sz w:val="24"/>
          <w:szCs w:val="24"/>
        </w:rPr>
        <w:footnoteReference w:id="16"/>
      </w:r>
      <w:r w:rsidR="00EA1299">
        <w:rPr>
          <w:sz w:val="24"/>
          <w:szCs w:val="24"/>
        </w:rPr>
        <w:t xml:space="preserve">.  However, </w:t>
      </w:r>
      <w:r w:rsidR="00703A70">
        <w:rPr>
          <w:sz w:val="24"/>
          <w:szCs w:val="24"/>
        </w:rPr>
        <w:t>among the non-mail returns</w:t>
      </w:r>
      <w:r w:rsidR="00E1273B">
        <w:rPr>
          <w:rStyle w:val="FootnoteReference"/>
          <w:sz w:val="24"/>
          <w:szCs w:val="24"/>
        </w:rPr>
        <w:footnoteReference w:id="17"/>
      </w:r>
      <w:r w:rsidR="00703A70">
        <w:rPr>
          <w:sz w:val="24"/>
          <w:szCs w:val="24"/>
        </w:rPr>
        <w:t>, the 2010 Census reported same-sex couple households at a level three</w:t>
      </w:r>
      <w:r w:rsidR="002A7AB5">
        <w:rPr>
          <w:sz w:val="24"/>
          <w:szCs w:val="24"/>
        </w:rPr>
        <w:t xml:space="preserve"> times that reported by the 2010</w:t>
      </w:r>
      <w:r w:rsidR="00E57B42">
        <w:rPr>
          <w:sz w:val="24"/>
          <w:szCs w:val="24"/>
        </w:rPr>
        <w:t xml:space="preserve"> ACS</w:t>
      </w:r>
      <w:r w:rsidR="00703A70">
        <w:rPr>
          <w:sz w:val="24"/>
          <w:szCs w:val="24"/>
        </w:rPr>
        <w:t xml:space="preserve"> (0.9 percent and 0.3 percent, respectively).  </w:t>
      </w:r>
    </w:p>
    <w:p w:rsidR="00703A70" w:rsidRDefault="002F1888" w:rsidP="00E14D75">
      <w:pPr>
        <w:spacing w:line="480" w:lineRule="auto"/>
        <w:rPr>
          <w:sz w:val="24"/>
          <w:szCs w:val="24"/>
        </w:rPr>
      </w:pPr>
      <w:r>
        <w:rPr>
          <w:sz w:val="24"/>
          <w:szCs w:val="24"/>
        </w:rPr>
        <w:t>Higher percentage</w:t>
      </w:r>
      <w:r w:rsidR="00703A70">
        <w:rPr>
          <w:sz w:val="24"/>
          <w:szCs w:val="24"/>
        </w:rPr>
        <w:t>s of same-sex couple households</w:t>
      </w:r>
      <w:r>
        <w:rPr>
          <w:sz w:val="24"/>
          <w:szCs w:val="24"/>
        </w:rPr>
        <w:t xml:space="preserve"> </w:t>
      </w:r>
      <w:r w:rsidR="00703A70">
        <w:rPr>
          <w:sz w:val="24"/>
          <w:szCs w:val="24"/>
        </w:rPr>
        <w:t>are noted for</w:t>
      </w:r>
      <w:r>
        <w:rPr>
          <w:sz w:val="24"/>
          <w:szCs w:val="24"/>
        </w:rPr>
        <w:t xml:space="preserve"> every state in the 20</w:t>
      </w:r>
      <w:r w:rsidR="002A7AB5">
        <w:rPr>
          <w:sz w:val="24"/>
          <w:szCs w:val="24"/>
        </w:rPr>
        <w:t>10 Census compared with the 2010</w:t>
      </w:r>
      <w:r>
        <w:rPr>
          <w:sz w:val="24"/>
          <w:szCs w:val="24"/>
        </w:rPr>
        <w:t xml:space="preserve"> ACS (Figure 5a) with the exception </w:t>
      </w:r>
      <w:r w:rsidR="00B13B19">
        <w:rPr>
          <w:sz w:val="24"/>
          <w:szCs w:val="24"/>
        </w:rPr>
        <w:t xml:space="preserve">of </w:t>
      </w:r>
      <w:r w:rsidR="002A7AB5">
        <w:rPr>
          <w:sz w:val="24"/>
          <w:szCs w:val="24"/>
        </w:rPr>
        <w:t>5 states</w:t>
      </w:r>
      <w:r w:rsidR="00D62973">
        <w:rPr>
          <w:sz w:val="24"/>
          <w:szCs w:val="24"/>
        </w:rPr>
        <w:t xml:space="preserve"> (Appendix Table 3</w:t>
      </w:r>
      <w:r w:rsidR="00B13B19">
        <w:rPr>
          <w:sz w:val="24"/>
          <w:szCs w:val="24"/>
        </w:rPr>
        <w:t xml:space="preserve">). However, </w:t>
      </w:r>
      <w:r w:rsidR="00B90C2C">
        <w:rPr>
          <w:sz w:val="24"/>
          <w:szCs w:val="24"/>
        </w:rPr>
        <w:t xml:space="preserve">differences </w:t>
      </w:r>
      <w:r w:rsidR="00E57B42">
        <w:rPr>
          <w:sz w:val="24"/>
          <w:szCs w:val="24"/>
        </w:rPr>
        <w:t xml:space="preserve">are evident </w:t>
      </w:r>
      <w:r>
        <w:rPr>
          <w:sz w:val="24"/>
          <w:szCs w:val="24"/>
        </w:rPr>
        <w:t xml:space="preserve">between the two data sets when analyzed by the mode of data capture.  </w:t>
      </w:r>
      <w:r w:rsidR="00E57B42">
        <w:rPr>
          <w:sz w:val="24"/>
          <w:szCs w:val="24"/>
        </w:rPr>
        <w:t>Only 14</w:t>
      </w:r>
      <w:r w:rsidR="00B90C2C">
        <w:rPr>
          <w:sz w:val="24"/>
          <w:szCs w:val="24"/>
        </w:rPr>
        <w:t xml:space="preserve"> states had </w:t>
      </w:r>
      <w:r w:rsidR="00E1273B">
        <w:rPr>
          <w:sz w:val="24"/>
          <w:szCs w:val="24"/>
        </w:rPr>
        <w:t xml:space="preserve">higher </w:t>
      </w:r>
      <w:r w:rsidR="00B90C2C">
        <w:rPr>
          <w:sz w:val="24"/>
          <w:szCs w:val="24"/>
        </w:rPr>
        <w:t xml:space="preserve">percentages </w:t>
      </w:r>
      <w:r w:rsidR="00E1273B">
        <w:rPr>
          <w:sz w:val="24"/>
          <w:szCs w:val="24"/>
        </w:rPr>
        <w:t xml:space="preserve">in the 2010 Census </w:t>
      </w:r>
      <w:r w:rsidR="002A7AB5">
        <w:rPr>
          <w:sz w:val="24"/>
          <w:szCs w:val="24"/>
        </w:rPr>
        <w:t>than in the 2010</w:t>
      </w:r>
      <w:r w:rsidR="00D41BEE">
        <w:rPr>
          <w:sz w:val="24"/>
          <w:szCs w:val="24"/>
        </w:rPr>
        <w:t xml:space="preserve"> ACS </w:t>
      </w:r>
      <w:r w:rsidR="00B90C2C">
        <w:rPr>
          <w:sz w:val="24"/>
          <w:szCs w:val="24"/>
        </w:rPr>
        <w:lastRenderedPageBreak/>
        <w:t>among those using the mail form</w:t>
      </w:r>
      <w:r w:rsidR="00D41BEE">
        <w:rPr>
          <w:sz w:val="24"/>
          <w:szCs w:val="24"/>
        </w:rPr>
        <w:t xml:space="preserve"> </w:t>
      </w:r>
      <w:r w:rsidR="007A6138">
        <w:rPr>
          <w:sz w:val="24"/>
          <w:szCs w:val="24"/>
        </w:rPr>
        <w:t xml:space="preserve">(Figure 5b) </w:t>
      </w:r>
      <w:r w:rsidR="00D41BEE">
        <w:rPr>
          <w:sz w:val="24"/>
          <w:szCs w:val="24"/>
        </w:rPr>
        <w:t>but among those using the non-mail forms</w:t>
      </w:r>
      <w:r w:rsidR="007A6138">
        <w:rPr>
          <w:sz w:val="24"/>
          <w:szCs w:val="24"/>
        </w:rPr>
        <w:t xml:space="preserve"> (Figure 5c)</w:t>
      </w:r>
      <w:r w:rsidR="00D41BEE">
        <w:rPr>
          <w:sz w:val="24"/>
          <w:szCs w:val="24"/>
        </w:rPr>
        <w:t xml:space="preserve">, 48 states had higher levels </w:t>
      </w:r>
      <w:r w:rsidR="00B13B19">
        <w:rPr>
          <w:sz w:val="24"/>
          <w:szCs w:val="24"/>
        </w:rPr>
        <w:t xml:space="preserve">in the 2010 Census </w:t>
      </w:r>
      <w:r w:rsidR="00D41BEE">
        <w:rPr>
          <w:sz w:val="24"/>
          <w:szCs w:val="24"/>
        </w:rPr>
        <w:t xml:space="preserve">(see Appendix Table 3 </w:t>
      </w:r>
      <w:r w:rsidR="008B7A9D">
        <w:rPr>
          <w:sz w:val="24"/>
          <w:szCs w:val="24"/>
        </w:rPr>
        <w:t xml:space="preserve">for </w:t>
      </w:r>
      <w:r w:rsidR="00D41BEE">
        <w:rPr>
          <w:sz w:val="24"/>
          <w:szCs w:val="24"/>
        </w:rPr>
        <w:t>the percentages and standard errors of the ACS estimates).  Summarizing the difference</w:t>
      </w:r>
      <w:r w:rsidR="008B7A9D">
        <w:rPr>
          <w:sz w:val="24"/>
          <w:szCs w:val="24"/>
        </w:rPr>
        <w:t>s in the mode of data capture for</w:t>
      </w:r>
      <w:r w:rsidR="00D41BEE">
        <w:rPr>
          <w:sz w:val="24"/>
          <w:szCs w:val="24"/>
        </w:rPr>
        <w:t xml:space="preserve"> the 2010 Census, Figure 6 clearly demonstrates</w:t>
      </w:r>
      <w:r w:rsidR="007A6138">
        <w:rPr>
          <w:sz w:val="24"/>
          <w:szCs w:val="24"/>
        </w:rPr>
        <w:t xml:space="preserve"> that the NRFU forms recorded </w:t>
      </w:r>
      <w:r w:rsidR="00F16754">
        <w:rPr>
          <w:sz w:val="24"/>
          <w:szCs w:val="24"/>
        </w:rPr>
        <w:t xml:space="preserve">higher percentages of same-sex couple households </w:t>
      </w:r>
      <w:r w:rsidR="00BE2C17">
        <w:rPr>
          <w:sz w:val="24"/>
          <w:szCs w:val="24"/>
        </w:rPr>
        <w:t xml:space="preserve">of all households </w:t>
      </w:r>
      <w:r w:rsidR="00F16754">
        <w:rPr>
          <w:sz w:val="24"/>
          <w:szCs w:val="24"/>
        </w:rPr>
        <w:t>for every state with the exception of California, Washington, and the District of Columbia.</w:t>
      </w:r>
    </w:p>
    <w:p w:rsidR="00F16754" w:rsidRPr="00E14D75" w:rsidRDefault="00F16754" w:rsidP="00E14D75">
      <w:pPr>
        <w:spacing w:line="480" w:lineRule="auto"/>
        <w:rPr>
          <w:sz w:val="24"/>
          <w:szCs w:val="24"/>
        </w:rPr>
      </w:pPr>
      <w:r>
        <w:rPr>
          <w:sz w:val="24"/>
          <w:szCs w:val="24"/>
        </w:rPr>
        <w:t xml:space="preserve">This pattern of higher rates of same-sex households in </w:t>
      </w:r>
      <w:r w:rsidR="00420D84">
        <w:rPr>
          <w:sz w:val="24"/>
          <w:szCs w:val="24"/>
        </w:rPr>
        <w:t>the 2010 Census than in the 2010</w:t>
      </w:r>
      <w:r>
        <w:rPr>
          <w:sz w:val="24"/>
          <w:szCs w:val="24"/>
        </w:rPr>
        <w:t xml:space="preserve"> ACS and by form typ</w:t>
      </w:r>
      <w:r w:rsidR="00312162">
        <w:rPr>
          <w:sz w:val="24"/>
          <w:szCs w:val="24"/>
        </w:rPr>
        <w:t>e within the 2010 Census demand</w:t>
      </w:r>
      <w:r>
        <w:rPr>
          <w:sz w:val="24"/>
          <w:szCs w:val="24"/>
        </w:rPr>
        <w:t>s a further investigation into the quality of the 2010 Ce</w:t>
      </w:r>
      <w:r w:rsidR="00110840">
        <w:rPr>
          <w:sz w:val="24"/>
          <w:szCs w:val="24"/>
        </w:rPr>
        <w:t>nsus data.  The following sections will provide an indirect way of evaluating th</w:t>
      </w:r>
      <w:r w:rsidR="008A747A">
        <w:rPr>
          <w:sz w:val="24"/>
          <w:szCs w:val="24"/>
        </w:rPr>
        <w:t>e data captured and to offer a way to estimate</w:t>
      </w:r>
      <w:r w:rsidR="00110840">
        <w:rPr>
          <w:sz w:val="24"/>
          <w:szCs w:val="24"/>
        </w:rPr>
        <w:t xml:space="preserve"> the number of same-sex households from the 2010 Census</w:t>
      </w:r>
      <w:r w:rsidR="008A747A">
        <w:rPr>
          <w:sz w:val="24"/>
          <w:szCs w:val="24"/>
        </w:rPr>
        <w:t xml:space="preserve"> that accounts</w:t>
      </w:r>
      <w:r w:rsidR="007A6138">
        <w:rPr>
          <w:sz w:val="24"/>
          <w:szCs w:val="24"/>
        </w:rPr>
        <w:t xml:space="preserve"> for potential data capture errors</w:t>
      </w:r>
      <w:r w:rsidR="00110840">
        <w:rPr>
          <w:sz w:val="24"/>
          <w:szCs w:val="24"/>
        </w:rPr>
        <w:t>.</w:t>
      </w:r>
      <w:r w:rsidR="00266036">
        <w:rPr>
          <w:rStyle w:val="FootnoteReference"/>
          <w:sz w:val="24"/>
          <w:szCs w:val="24"/>
        </w:rPr>
        <w:footnoteReference w:id="18"/>
      </w:r>
    </w:p>
    <w:p w:rsidR="00110840" w:rsidRDefault="00110840" w:rsidP="006619B6">
      <w:pPr>
        <w:spacing w:line="480" w:lineRule="auto"/>
        <w:rPr>
          <w:sz w:val="24"/>
          <w:szCs w:val="24"/>
        </w:rPr>
      </w:pPr>
    </w:p>
    <w:p w:rsidR="00110840" w:rsidRDefault="00110840" w:rsidP="006619B6">
      <w:pPr>
        <w:spacing w:line="480" w:lineRule="auto"/>
        <w:rPr>
          <w:sz w:val="24"/>
          <w:szCs w:val="24"/>
        </w:rPr>
      </w:pPr>
      <w:r>
        <w:rPr>
          <w:sz w:val="24"/>
          <w:szCs w:val="24"/>
        </w:rPr>
        <w:t>DATA QUALITY ISSUES OF SAME-SEX COUPLE HOUSEHOLDS IN THE 2010 CENSUS</w:t>
      </w:r>
    </w:p>
    <w:p w:rsidR="00C77553" w:rsidRDefault="00F24035" w:rsidP="00D25937">
      <w:pPr>
        <w:pStyle w:val="NormalWeb"/>
        <w:spacing w:line="480" w:lineRule="auto"/>
        <w:rPr>
          <w:rFonts w:ascii="Calibri" w:hAnsi="Calibri"/>
          <w:i/>
          <w:color w:val="000000"/>
        </w:rPr>
      </w:pPr>
      <w:r w:rsidRPr="00F24035">
        <w:rPr>
          <w:rFonts w:ascii="Calibri" w:hAnsi="Calibri"/>
          <w:i/>
          <w:color w:val="000000"/>
        </w:rPr>
        <w:t>Measurement technique</w:t>
      </w:r>
    </w:p>
    <w:p w:rsidR="00D25937" w:rsidRPr="00C77553" w:rsidRDefault="00D25937" w:rsidP="00D25937">
      <w:pPr>
        <w:pStyle w:val="NormalWeb"/>
        <w:spacing w:line="480" w:lineRule="auto"/>
        <w:rPr>
          <w:rFonts w:ascii="Calibri" w:hAnsi="Calibri"/>
          <w:i/>
          <w:color w:val="000000"/>
        </w:rPr>
      </w:pPr>
      <w:r w:rsidRPr="0094724D">
        <w:rPr>
          <w:rFonts w:ascii="Calibri" w:hAnsi="Calibri"/>
          <w:color w:val="000000"/>
        </w:rPr>
        <w:t>Th</w:t>
      </w:r>
      <w:r w:rsidR="007A6138">
        <w:rPr>
          <w:rFonts w:ascii="Calibri" w:hAnsi="Calibri"/>
          <w:color w:val="000000"/>
        </w:rPr>
        <w:t>e</w:t>
      </w:r>
      <w:r w:rsidRPr="0094724D">
        <w:rPr>
          <w:rFonts w:ascii="Calibri" w:hAnsi="Calibri"/>
          <w:color w:val="000000"/>
        </w:rPr>
        <w:t xml:space="preserve"> classification </w:t>
      </w:r>
      <w:r w:rsidR="007A6138">
        <w:rPr>
          <w:rFonts w:ascii="Calibri" w:hAnsi="Calibri"/>
          <w:color w:val="000000"/>
        </w:rPr>
        <w:t xml:space="preserve">of households </w:t>
      </w:r>
      <w:r w:rsidRPr="0094724D">
        <w:rPr>
          <w:rFonts w:ascii="Calibri" w:hAnsi="Calibri"/>
          <w:color w:val="000000"/>
        </w:rPr>
        <w:t xml:space="preserve">relies </w:t>
      </w:r>
      <w:r w:rsidR="007A6138">
        <w:rPr>
          <w:rFonts w:ascii="Calibri" w:hAnsi="Calibri"/>
          <w:color w:val="000000"/>
        </w:rPr>
        <w:t>both</w:t>
      </w:r>
      <w:r w:rsidRPr="0094724D">
        <w:rPr>
          <w:rFonts w:ascii="Calibri" w:hAnsi="Calibri"/>
          <w:color w:val="000000"/>
        </w:rPr>
        <w:t xml:space="preserve"> on the accuracy of the responses to the household relationship item—either as a spouse or unmarried partner—</w:t>
      </w:r>
      <w:r w:rsidR="007A6138">
        <w:rPr>
          <w:rFonts w:ascii="Calibri" w:hAnsi="Calibri"/>
          <w:color w:val="000000"/>
        </w:rPr>
        <w:t>and</w:t>
      </w:r>
      <w:r w:rsidR="00226F7A">
        <w:rPr>
          <w:rFonts w:ascii="Calibri" w:hAnsi="Calibri"/>
          <w:color w:val="000000"/>
        </w:rPr>
        <w:t xml:space="preserve"> to the</w:t>
      </w:r>
      <w:r w:rsidRPr="0094724D">
        <w:rPr>
          <w:rFonts w:ascii="Calibri" w:hAnsi="Calibri"/>
          <w:color w:val="000000"/>
        </w:rPr>
        <w:t xml:space="preserve"> gender</w:t>
      </w:r>
      <w:r w:rsidR="00226F7A">
        <w:rPr>
          <w:rFonts w:ascii="Calibri" w:hAnsi="Calibri"/>
          <w:color w:val="000000"/>
        </w:rPr>
        <w:t xml:space="preserve"> item</w:t>
      </w:r>
      <w:r w:rsidRPr="0094724D">
        <w:rPr>
          <w:rFonts w:ascii="Calibri" w:hAnsi="Calibri"/>
          <w:color w:val="000000"/>
        </w:rPr>
        <w:t xml:space="preserve">.  </w:t>
      </w:r>
      <w:r w:rsidR="00226F7A">
        <w:rPr>
          <w:rFonts w:ascii="Calibri" w:hAnsi="Calibri"/>
          <w:color w:val="000000"/>
        </w:rPr>
        <w:t>Previous analysis of responses to</w:t>
      </w:r>
      <w:r w:rsidRPr="0094724D">
        <w:rPr>
          <w:rFonts w:ascii="Calibri" w:hAnsi="Calibri"/>
          <w:color w:val="000000"/>
        </w:rPr>
        <w:t xml:space="preserve"> </w:t>
      </w:r>
      <w:r>
        <w:rPr>
          <w:rFonts w:ascii="Calibri" w:hAnsi="Calibri"/>
          <w:color w:val="000000"/>
        </w:rPr>
        <w:t>t</w:t>
      </w:r>
      <w:r w:rsidRPr="00D25937">
        <w:rPr>
          <w:rFonts w:ascii="Calibri" w:eastAsia="Calibri" w:hAnsi="Calibri"/>
          <w:color w:val="000000"/>
        </w:rPr>
        <w:t xml:space="preserve">he gender </w:t>
      </w:r>
      <w:r>
        <w:rPr>
          <w:rFonts w:ascii="Calibri" w:eastAsia="Calibri" w:hAnsi="Calibri"/>
          <w:color w:val="000000"/>
        </w:rPr>
        <w:t xml:space="preserve">item </w:t>
      </w:r>
      <w:r w:rsidRPr="00D25937">
        <w:rPr>
          <w:rFonts w:ascii="Calibri" w:eastAsia="Calibri" w:hAnsi="Calibri"/>
          <w:color w:val="000000"/>
        </w:rPr>
        <w:t xml:space="preserve">in Census 2000 </w:t>
      </w:r>
      <w:r w:rsidR="00226F7A">
        <w:rPr>
          <w:rFonts w:ascii="Calibri" w:eastAsia="Calibri" w:hAnsi="Calibri"/>
          <w:color w:val="000000"/>
        </w:rPr>
        <w:t xml:space="preserve">shows that this item </w:t>
      </w:r>
      <w:r w:rsidRPr="00D25937">
        <w:rPr>
          <w:rFonts w:ascii="Calibri" w:eastAsia="Calibri" w:hAnsi="Calibri"/>
          <w:color w:val="000000"/>
        </w:rPr>
        <w:t xml:space="preserve">had both the lowest allocation rate (0.9 percent) and index of inconsistency (1.7 percent) of all items on both </w:t>
      </w:r>
      <w:r w:rsidRPr="00D25937">
        <w:rPr>
          <w:rFonts w:ascii="Calibri" w:eastAsia="Calibri" w:hAnsi="Calibri"/>
          <w:color w:val="000000"/>
        </w:rPr>
        <w:lastRenderedPageBreak/>
        <w:t>the short and</w:t>
      </w:r>
      <w:r w:rsidR="00226F7A">
        <w:rPr>
          <w:rFonts w:ascii="Calibri" w:eastAsia="Calibri" w:hAnsi="Calibri"/>
          <w:color w:val="000000"/>
        </w:rPr>
        <w:t xml:space="preserve"> long forms. </w:t>
      </w:r>
      <w:r w:rsidR="00312162">
        <w:rPr>
          <w:rStyle w:val="FootnoteReference"/>
          <w:rFonts w:ascii="Calibri" w:eastAsia="Calibri" w:hAnsi="Calibri"/>
          <w:color w:val="000000"/>
        </w:rPr>
        <w:footnoteReference w:id="19"/>
      </w:r>
      <w:r w:rsidR="00312162" w:rsidRPr="00D25937">
        <w:rPr>
          <w:rFonts w:ascii="Calibri" w:eastAsia="Calibri" w:hAnsi="Calibri"/>
          <w:color w:val="000000"/>
        </w:rPr>
        <w:t xml:space="preserve">  </w:t>
      </w:r>
      <w:r w:rsidR="00226F7A">
        <w:rPr>
          <w:rFonts w:ascii="Calibri" w:eastAsia="Calibri" w:hAnsi="Calibri"/>
          <w:color w:val="000000"/>
        </w:rPr>
        <w:t xml:space="preserve"> However,</w:t>
      </w:r>
      <w:r w:rsidRPr="00D25937">
        <w:rPr>
          <w:rFonts w:ascii="Calibri" w:eastAsia="Calibri" w:hAnsi="Calibri"/>
          <w:color w:val="000000"/>
        </w:rPr>
        <w:t xml:space="preserve"> </w:t>
      </w:r>
      <w:r w:rsidR="00BE2C17">
        <w:rPr>
          <w:rFonts w:ascii="Calibri" w:eastAsia="Calibri" w:hAnsi="Calibri"/>
          <w:color w:val="000000"/>
        </w:rPr>
        <w:t>the first names of respondents</w:t>
      </w:r>
      <w:r w:rsidRPr="00D25937">
        <w:rPr>
          <w:rFonts w:ascii="Calibri" w:eastAsia="Calibri" w:hAnsi="Calibri"/>
          <w:color w:val="000000"/>
        </w:rPr>
        <w:t xml:space="preserve"> may occasionally </w:t>
      </w:r>
      <w:r w:rsidR="00BE2C17">
        <w:rPr>
          <w:rFonts w:ascii="Calibri" w:eastAsia="Calibri" w:hAnsi="Calibri"/>
          <w:color w:val="000000"/>
        </w:rPr>
        <w:t xml:space="preserve">be </w:t>
      </w:r>
      <w:r w:rsidRPr="00D25937">
        <w:rPr>
          <w:rFonts w:ascii="Calibri" w:eastAsia="Calibri" w:hAnsi="Calibri"/>
          <w:color w:val="000000"/>
        </w:rPr>
        <w:t>at odds with their reports</w:t>
      </w:r>
      <w:r w:rsidR="00312162">
        <w:rPr>
          <w:rFonts w:ascii="Calibri" w:eastAsia="Calibri" w:hAnsi="Calibri"/>
          <w:color w:val="000000"/>
        </w:rPr>
        <w:t xml:space="preserve"> on gender.  </w:t>
      </w:r>
      <w:r w:rsidRPr="00D25937">
        <w:rPr>
          <w:rFonts w:ascii="Calibri" w:eastAsia="Calibri" w:hAnsi="Calibri"/>
          <w:color w:val="000000"/>
        </w:rPr>
        <w:t xml:space="preserve"> Because the number </w:t>
      </w:r>
      <w:r w:rsidR="003376D0">
        <w:rPr>
          <w:rFonts w:ascii="Calibri" w:eastAsia="Calibri" w:hAnsi="Calibri"/>
          <w:color w:val="000000"/>
        </w:rPr>
        <w:t xml:space="preserve">of </w:t>
      </w:r>
      <w:r w:rsidR="00226F7A">
        <w:rPr>
          <w:rFonts w:ascii="Calibri" w:eastAsia="Calibri" w:hAnsi="Calibri"/>
          <w:color w:val="000000"/>
        </w:rPr>
        <w:t>same-sex couple</w:t>
      </w:r>
      <w:r w:rsidRPr="00D25937">
        <w:rPr>
          <w:rFonts w:ascii="Calibri" w:eastAsia="Calibri" w:hAnsi="Calibri"/>
          <w:color w:val="000000"/>
        </w:rPr>
        <w:t xml:space="preserve"> households is relatively small, minor errors in </w:t>
      </w:r>
      <w:r w:rsidR="00226F7A">
        <w:rPr>
          <w:rFonts w:ascii="Calibri" w:eastAsia="Calibri" w:hAnsi="Calibri"/>
          <w:color w:val="000000"/>
        </w:rPr>
        <w:t xml:space="preserve">the </w:t>
      </w:r>
      <w:r w:rsidRPr="00D25937">
        <w:rPr>
          <w:rFonts w:ascii="Calibri" w:eastAsia="Calibri" w:hAnsi="Calibri"/>
          <w:color w:val="000000"/>
        </w:rPr>
        <w:t xml:space="preserve">gender </w:t>
      </w:r>
      <w:r w:rsidR="008A747A">
        <w:rPr>
          <w:rFonts w:ascii="Calibri" w:eastAsia="Calibri" w:hAnsi="Calibri"/>
          <w:color w:val="000000"/>
        </w:rPr>
        <w:t>item made by</w:t>
      </w:r>
      <w:r w:rsidR="00226F7A">
        <w:rPr>
          <w:rFonts w:ascii="Calibri" w:eastAsia="Calibri" w:hAnsi="Calibri"/>
          <w:color w:val="000000"/>
        </w:rPr>
        <w:t xml:space="preserve"> opposite-sex couple households </w:t>
      </w:r>
      <w:r w:rsidRPr="00D25937">
        <w:rPr>
          <w:rFonts w:ascii="Calibri" w:eastAsia="Calibri" w:hAnsi="Calibri"/>
          <w:color w:val="000000"/>
        </w:rPr>
        <w:t>could have a substan</w:t>
      </w:r>
      <w:r w:rsidR="00226F7A">
        <w:rPr>
          <w:rFonts w:ascii="Calibri" w:eastAsia="Calibri" w:hAnsi="Calibri"/>
          <w:color w:val="000000"/>
        </w:rPr>
        <w:t>tial impact on the estimates of same-sex couple households</w:t>
      </w:r>
      <w:r w:rsidR="005C60E4">
        <w:rPr>
          <w:rFonts w:ascii="Calibri" w:eastAsia="Calibri" w:hAnsi="Calibri"/>
          <w:color w:val="000000"/>
        </w:rPr>
        <w:t>.</w:t>
      </w:r>
      <w:r w:rsidRPr="00D25937">
        <w:rPr>
          <w:rFonts w:ascii="Calibri" w:eastAsia="Calibri" w:hAnsi="Calibri"/>
          <w:color w:val="000000"/>
          <w:sz w:val="22"/>
          <w:szCs w:val="22"/>
        </w:rPr>
        <w:t> </w:t>
      </w:r>
      <w:r w:rsidR="006050FD">
        <w:rPr>
          <w:rStyle w:val="FootnoteReference"/>
          <w:rFonts w:ascii="Calibri" w:eastAsia="Calibri" w:hAnsi="Calibri"/>
          <w:color w:val="000000"/>
          <w:sz w:val="22"/>
          <w:szCs w:val="22"/>
        </w:rPr>
        <w:footnoteReference w:id="20"/>
      </w:r>
      <w:r w:rsidRPr="00D25937">
        <w:rPr>
          <w:rFonts w:ascii="Calibri" w:eastAsia="Calibri" w:hAnsi="Calibri"/>
          <w:color w:val="000000"/>
          <w:sz w:val="22"/>
          <w:szCs w:val="22"/>
        </w:rPr>
        <w:t xml:space="preserve"> </w:t>
      </w:r>
    </w:p>
    <w:p w:rsidR="00110840" w:rsidRDefault="00110840" w:rsidP="006619B6">
      <w:pPr>
        <w:spacing w:line="480" w:lineRule="auto"/>
        <w:rPr>
          <w:sz w:val="24"/>
          <w:szCs w:val="24"/>
        </w:rPr>
      </w:pPr>
      <w:r>
        <w:rPr>
          <w:sz w:val="24"/>
          <w:szCs w:val="24"/>
        </w:rPr>
        <w:t xml:space="preserve">Without having information from a detailed content re-interview concerning the accuracy of the </w:t>
      </w:r>
      <w:r w:rsidR="00226F7A">
        <w:rPr>
          <w:sz w:val="24"/>
          <w:szCs w:val="24"/>
        </w:rPr>
        <w:t>joint reporting of the gender</w:t>
      </w:r>
      <w:r>
        <w:rPr>
          <w:sz w:val="24"/>
          <w:szCs w:val="24"/>
        </w:rPr>
        <w:t xml:space="preserve"> and relationship items for same-sex couple households</w:t>
      </w:r>
      <w:r w:rsidR="000240A0">
        <w:rPr>
          <w:sz w:val="24"/>
          <w:szCs w:val="24"/>
        </w:rPr>
        <w:t xml:space="preserve"> from the 2010 Census</w:t>
      </w:r>
      <w:r>
        <w:rPr>
          <w:sz w:val="24"/>
          <w:szCs w:val="24"/>
        </w:rPr>
        <w:t>, an indirect method of evaluation is offered using the consistency of the first names reported on</w:t>
      </w:r>
      <w:r w:rsidR="00312162">
        <w:rPr>
          <w:sz w:val="24"/>
          <w:szCs w:val="24"/>
        </w:rPr>
        <w:t xml:space="preserve"> the forms and the data recorded for </w:t>
      </w:r>
      <w:r>
        <w:rPr>
          <w:sz w:val="24"/>
          <w:szCs w:val="24"/>
        </w:rPr>
        <w:t xml:space="preserve">the gender item.  </w:t>
      </w:r>
      <w:r w:rsidR="003376D0">
        <w:rPr>
          <w:sz w:val="24"/>
          <w:szCs w:val="24"/>
        </w:rPr>
        <w:t xml:space="preserve">This </w:t>
      </w:r>
      <w:r w:rsidR="00D811DD">
        <w:rPr>
          <w:sz w:val="24"/>
          <w:szCs w:val="24"/>
        </w:rPr>
        <w:t>provide</w:t>
      </w:r>
      <w:r w:rsidR="003376D0">
        <w:rPr>
          <w:sz w:val="24"/>
          <w:szCs w:val="24"/>
        </w:rPr>
        <w:t>s</w:t>
      </w:r>
      <w:r w:rsidR="00D811DD">
        <w:rPr>
          <w:sz w:val="24"/>
          <w:szCs w:val="24"/>
        </w:rPr>
        <w:t xml:space="preserve"> us </w:t>
      </w:r>
      <w:r w:rsidR="005C60E4">
        <w:rPr>
          <w:sz w:val="24"/>
          <w:szCs w:val="24"/>
        </w:rPr>
        <w:t xml:space="preserve">with </w:t>
      </w:r>
      <w:r w:rsidR="00226F7A">
        <w:rPr>
          <w:sz w:val="24"/>
          <w:szCs w:val="24"/>
        </w:rPr>
        <w:t xml:space="preserve">a way to measure </w:t>
      </w:r>
      <w:r w:rsidR="00D811DD">
        <w:rPr>
          <w:sz w:val="24"/>
          <w:szCs w:val="24"/>
        </w:rPr>
        <w:t xml:space="preserve">inconsistencies in the reporting of the gender item </w:t>
      </w:r>
      <w:r w:rsidR="003376D0">
        <w:rPr>
          <w:sz w:val="24"/>
          <w:szCs w:val="24"/>
        </w:rPr>
        <w:t xml:space="preserve">that </w:t>
      </w:r>
      <w:r w:rsidR="00D811DD">
        <w:rPr>
          <w:sz w:val="24"/>
          <w:szCs w:val="24"/>
        </w:rPr>
        <w:t>affect</w:t>
      </w:r>
      <w:r w:rsidR="003376D0">
        <w:rPr>
          <w:sz w:val="24"/>
          <w:szCs w:val="24"/>
        </w:rPr>
        <w:t>s</w:t>
      </w:r>
      <w:r w:rsidR="00D811DD">
        <w:rPr>
          <w:sz w:val="24"/>
          <w:szCs w:val="24"/>
        </w:rPr>
        <w:t xml:space="preserve"> the numbers of same-sex couple households</w:t>
      </w:r>
      <w:r w:rsidR="003376D0">
        <w:rPr>
          <w:sz w:val="24"/>
          <w:szCs w:val="24"/>
        </w:rPr>
        <w:t>,</w:t>
      </w:r>
      <w:r w:rsidR="00D811DD">
        <w:rPr>
          <w:sz w:val="24"/>
          <w:szCs w:val="24"/>
        </w:rPr>
        <w:t xml:space="preserve"> and also a way </w:t>
      </w:r>
      <w:r w:rsidR="008A747A">
        <w:rPr>
          <w:sz w:val="24"/>
          <w:szCs w:val="24"/>
        </w:rPr>
        <w:t>to produce</w:t>
      </w:r>
      <w:r w:rsidR="00D811DD">
        <w:rPr>
          <w:sz w:val="24"/>
          <w:szCs w:val="24"/>
        </w:rPr>
        <w:t xml:space="preserve"> estimates of same-sex couple households</w:t>
      </w:r>
      <w:r w:rsidR="008A747A">
        <w:rPr>
          <w:sz w:val="24"/>
          <w:szCs w:val="24"/>
        </w:rPr>
        <w:t xml:space="preserve"> that address the likelihood of an error being committed</w:t>
      </w:r>
      <w:r w:rsidR="00D811DD">
        <w:rPr>
          <w:sz w:val="24"/>
          <w:szCs w:val="24"/>
        </w:rPr>
        <w:t>.</w:t>
      </w:r>
    </w:p>
    <w:p w:rsidR="003E7C29" w:rsidRDefault="00D811DD" w:rsidP="003E7C29">
      <w:pPr>
        <w:pStyle w:val="NormalWeb"/>
        <w:spacing w:line="480" w:lineRule="auto"/>
        <w:rPr>
          <w:rFonts w:ascii="Calibri" w:hAnsi="Calibri"/>
          <w:color w:val="000000"/>
        </w:rPr>
      </w:pPr>
      <w:r w:rsidRPr="003E7C29">
        <w:rPr>
          <w:rFonts w:ascii="Calibri" w:hAnsi="Calibri"/>
        </w:rPr>
        <w:t xml:space="preserve">An earlier paper </w:t>
      </w:r>
      <w:r w:rsidR="00E36320">
        <w:rPr>
          <w:rFonts w:ascii="Calibri" w:hAnsi="Calibri"/>
        </w:rPr>
        <w:t>using the name</w:t>
      </w:r>
      <w:r w:rsidR="000240A0" w:rsidRPr="003E7C29">
        <w:rPr>
          <w:rFonts w:ascii="Calibri" w:hAnsi="Calibri"/>
        </w:rPr>
        <w:t xml:space="preserve">-sex inconsistency technique </w:t>
      </w:r>
      <w:r w:rsidRPr="003E7C29">
        <w:rPr>
          <w:rFonts w:ascii="Calibri" w:hAnsi="Calibri"/>
        </w:rPr>
        <w:t>was developed from test census data collected in New York in 2004.</w:t>
      </w:r>
      <w:r w:rsidRPr="003E7C29">
        <w:rPr>
          <w:rStyle w:val="FootnoteReference"/>
          <w:rFonts w:ascii="Calibri" w:hAnsi="Calibri"/>
        </w:rPr>
        <w:footnoteReference w:id="21"/>
      </w:r>
      <w:r w:rsidR="003E7C29" w:rsidRPr="003E7C29">
        <w:rPr>
          <w:rFonts w:ascii="Calibri" w:hAnsi="Calibri"/>
          <w:color w:val="000000"/>
        </w:rPr>
        <w:t xml:space="preserve"> T</w:t>
      </w:r>
      <w:r w:rsidR="00E36320">
        <w:rPr>
          <w:rFonts w:ascii="Calibri" w:hAnsi="Calibri"/>
          <w:color w:val="000000"/>
        </w:rPr>
        <w:t>he Census Bureau has developed</w:t>
      </w:r>
      <w:r w:rsidR="003E7C29" w:rsidRPr="003E7C29">
        <w:rPr>
          <w:rFonts w:ascii="Calibri" w:hAnsi="Calibri"/>
          <w:color w:val="000000"/>
        </w:rPr>
        <w:t xml:space="preserve"> statistical “name directories” which are files of first names that are associated with a probability index that identifies the “maleness” of the name.  These name directories </w:t>
      </w:r>
      <w:r w:rsidR="00E36320">
        <w:rPr>
          <w:rFonts w:ascii="Calibri" w:hAnsi="Calibri"/>
          <w:color w:val="000000"/>
        </w:rPr>
        <w:t xml:space="preserve">for the 2010 Census </w:t>
      </w:r>
      <w:r w:rsidR="003E7C29" w:rsidRPr="003E7C29">
        <w:rPr>
          <w:rFonts w:ascii="Calibri" w:hAnsi="Calibri"/>
          <w:color w:val="000000"/>
        </w:rPr>
        <w:t>were developed for each state fr</w:t>
      </w:r>
      <w:r w:rsidR="003E7C29">
        <w:rPr>
          <w:rFonts w:ascii="Calibri" w:hAnsi="Calibri"/>
          <w:color w:val="000000"/>
        </w:rPr>
        <w:t xml:space="preserve">om </w:t>
      </w:r>
      <w:r w:rsidR="00E36320">
        <w:rPr>
          <w:rFonts w:ascii="Calibri" w:hAnsi="Calibri"/>
          <w:color w:val="000000"/>
        </w:rPr>
        <w:t>internal micro-data from individual-level data records</w:t>
      </w:r>
      <w:r w:rsidR="003E7C29" w:rsidRPr="003E7C29">
        <w:rPr>
          <w:rFonts w:ascii="Calibri" w:hAnsi="Calibri"/>
          <w:color w:val="000000"/>
        </w:rPr>
        <w:t xml:space="preserve">. </w:t>
      </w:r>
      <w:r w:rsidR="006050FD">
        <w:rPr>
          <w:rFonts w:ascii="Calibri" w:hAnsi="Calibri"/>
          <w:color w:val="000000"/>
        </w:rPr>
        <w:t xml:space="preserve"> </w:t>
      </w:r>
      <w:r w:rsidR="003E7C29" w:rsidRPr="003E7C29">
        <w:rPr>
          <w:rFonts w:ascii="Calibri" w:hAnsi="Calibri"/>
          <w:color w:val="000000"/>
        </w:rPr>
        <w:t xml:space="preserve">The </w:t>
      </w:r>
      <w:r w:rsidR="003E7C29" w:rsidRPr="003E7C29">
        <w:rPr>
          <w:rFonts w:ascii="Calibri" w:hAnsi="Calibri"/>
          <w:color w:val="000000"/>
        </w:rPr>
        <w:lastRenderedPageBreak/>
        <w:t xml:space="preserve">probability index (from 0 to 1000) for each name in the directory was constructed by taking the ratio of the number of times this name was recorded </w:t>
      </w:r>
      <w:r w:rsidR="00E36320">
        <w:rPr>
          <w:rFonts w:ascii="Calibri" w:hAnsi="Calibri"/>
          <w:color w:val="000000"/>
        </w:rPr>
        <w:t xml:space="preserve"> with a</w:t>
      </w:r>
      <w:r w:rsidR="003E7C29" w:rsidRPr="003E7C29">
        <w:rPr>
          <w:rFonts w:ascii="Calibri" w:hAnsi="Calibri"/>
          <w:color w:val="000000"/>
        </w:rPr>
        <w:t xml:space="preserve"> male </w:t>
      </w:r>
      <w:r w:rsidR="00E36320">
        <w:rPr>
          <w:rFonts w:ascii="Calibri" w:hAnsi="Calibri"/>
          <w:color w:val="000000"/>
        </w:rPr>
        <w:t xml:space="preserve">response to the gender item </w:t>
      </w:r>
      <w:r w:rsidR="003E7C29" w:rsidRPr="003E7C29">
        <w:rPr>
          <w:rFonts w:ascii="Calibri" w:hAnsi="Calibri"/>
          <w:color w:val="000000"/>
        </w:rPr>
        <w:t xml:space="preserve">to the total number of </w:t>
      </w:r>
      <w:r w:rsidR="00E36320">
        <w:rPr>
          <w:rFonts w:ascii="Calibri" w:hAnsi="Calibri"/>
          <w:color w:val="000000"/>
        </w:rPr>
        <w:t xml:space="preserve">times this name was recorded </w:t>
      </w:r>
      <w:r w:rsidR="003E7C29" w:rsidRPr="003E7C29">
        <w:rPr>
          <w:rFonts w:ascii="Calibri" w:hAnsi="Calibri"/>
          <w:color w:val="000000"/>
        </w:rPr>
        <w:t>either a</w:t>
      </w:r>
      <w:r w:rsidR="00E36320">
        <w:rPr>
          <w:rFonts w:ascii="Calibri" w:hAnsi="Calibri"/>
          <w:color w:val="000000"/>
        </w:rPr>
        <w:t>s</w:t>
      </w:r>
      <w:r w:rsidR="003E7C29" w:rsidRPr="003E7C29">
        <w:rPr>
          <w:rFonts w:ascii="Calibri" w:hAnsi="Calibri"/>
          <w:color w:val="000000"/>
        </w:rPr>
        <w:t xml:space="preserve"> male or female.  </w:t>
      </w:r>
    </w:p>
    <w:p w:rsidR="003E7C29" w:rsidRPr="003E7C29" w:rsidRDefault="003E7C29" w:rsidP="003E7C29">
      <w:pPr>
        <w:spacing w:before="100" w:beforeAutospacing="1" w:after="100" w:afterAutospacing="1" w:line="480" w:lineRule="auto"/>
        <w:rPr>
          <w:rFonts w:eastAsia="Times New Roman"/>
          <w:color w:val="000000"/>
          <w:sz w:val="24"/>
          <w:szCs w:val="24"/>
        </w:rPr>
      </w:pPr>
      <w:r w:rsidRPr="003E7C29">
        <w:rPr>
          <w:rFonts w:eastAsia="Times New Roman"/>
          <w:color w:val="000000"/>
          <w:sz w:val="24"/>
          <w:szCs w:val="24"/>
        </w:rPr>
        <w:t>For example, an index of 950 indicates that when this</w:t>
      </w:r>
      <w:r w:rsidR="00312162">
        <w:rPr>
          <w:rFonts w:eastAsia="Times New Roman"/>
          <w:color w:val="000000"/>
          <w:sz w:val="24"/>
          <w:szCs w:val="24"/>
        </w:rPr>
        <w:t xml:space="preserve"> name appeared in the census</w:t>
      </w:r>
      <w:r w:rsidRPr="003E7C29">
        <w:rPr>
          <w:rFonts w:eastAsia="Times New Roman"/>
          <w:color w:val="000000"/>
          <w:sz w:val="24"/>
          <w:szCs w:val="24"/>
        </w:rPr>
        <w:t xml:space="preserve"> for a given state, 950 times ou</w:t>
      </w:r>
      <w:r w:rsidR="00E36320">
        <w:rPr>
          <w:rFonts w:eastAsia="Times New Roman"/>
          <w:color w:val="000000"/>
          <w:sz w:val="24"/>
          <w:szCs w:val="24"/>
        </w:rPr>
        <w:t>t of 1000, that person was a male</w:t>
      </w:r>
      <w:r w:rsidRPr="003E7C29">
        <w:rPr>
          <w:rFonts w:eastAsia="Times New Roman"/>
          <w:color w:val="000000"/>
          <w:sz w:val="24"/>
          <w:szCs w:val="24"/>
        </w:rPr>
        <w:t xml:space="preserve">.  An index of 20 would indicate that only 20 times out of 1000 that name was reported </w:t>
      </w:r>
      <w:r w:rsidR="00E36320">
        <w:rPr>
          <w:rFonts w:eastAsia="Times New Roman"/>
          <w:color w:val="000000"/>
          <w:sz w:val="24"/>
          <w:szCs w:val="24"/>
        </w:rPr>
        <w:t>with</w:t>
      </w:r>
      <w:r w:rsidRPr="003E7C29">
        <w:rPr>
          <w:rFonts w:eastAsia="Times New Roman"/>
          <w:color w:val="000000"/>
          <w:sz w:val="24"/>
          <w:szCs w:val="24"/>
        </w:rPr>
        <w:t xml:space="preserve"> a ma</w:t>
      </w:r>
      <w:r w:rsidR="00E36320">
        <w:rPr>
          <w:rFonts w:eastAsia="Times New Roman"/>
          <w:color w:val="000000"/>
          <w:sz w:val="24"/>
          <w:szCs w:val="24"/>
        </w:rPr>
        <w:t>le response</w:t>
      </w:r>
      <w:r w:rsidRPr="003E7C29">
        <w:rPr>
          <w:rFonts w:eastAsia="Times New Roman"/>
          <w:color w:val="000000"/>
          <w:sz w:val="24"/>
          <w:szCs w:val="24"/>
        </w:rPr>
        <w:t xml:space="preserve"> or conversely, 980 times out of 1000 that name was identif</w:t>
      </w:r>
      <w:r w:rsidR="00E36320">
        <w:rPr>
          <w:rFonts w:eastAsia="Times New Roman"/>
          <w:color w:val="000000"/>
          <w:sz w:val="24"/>
          <w:szCs w:val="24"/>
        </w:rPr>
        <w:t>ied as being reported female</w:t>
      </w:r>
      <w:r w:rsidRPr="003E7C29">
        <w:rPr>
          <w:rFonts w:eastAsia="Times New Roman"/>
          <w:color w:val="000000"/>
          <w:sz w:val="24"/>
          <w:szCs w:val="24"/>
        </w:rPr>
        <w:t xml:space="preserve">.  A decision, then, could be made as to whether to accept the </w:t>
      </w:r>
      <w:r w:rsidR="00111AF4">
        <w:rPr>
          <w:rFonts w:eastAsia="Times New Roman"/>
          <w:color w:val="000000"/>
          <w:sz w:val="24"/>
          <w:szCs w:val="24"/>
        </w:rPr>
        <w:t>person’s report</w:t>
      </w:r>
      <w:r w:rsidRPr="003E7C29">
        <w:rPr>
          <w:rFonts w:eastAsia="Times New Roman"/>
          <w:color w:val="000000"/>
          <w:sz w:val="24"/>
          <w:szCs w:val="24"/>
        </w:rPr>
        <w:t xml:space="preserve"> of their sex on the basis of consistent reports with this index</w:t>
      </w:r>
      <w:r w:rsidR="0076590B">
        <w:rPr>
          <w:rFonts w:eastAsia="Times New Roman"/>
          <w:color w:val="000000"/>
          <w:sz w:val="24"/>
          <w:szCs w:val="24"/>
        </w:rPr>
        <w:t xml:space="preserve"> or to reject their response</w:t>
      </w:r>
      <w:r w:rsidR="002A3F9A">
        <w:rPr>
          <w:rFonts w:eastAsia="Times New Roman"/>
          <w:color w:val="000000"/>
          <w:sz w:val="24"/>
          <w:szCs w:val="24"/>
        </w:rPr>
        <w:t xml:space="preserve"> on the gender item.</w:t>
      </w:r>
      <w:r w:rsidRPr="003E7C29">
        <w:rPr>
          <w:rFonts w:eastAsia="Times New Roman"/>
          <w:color w:val="000000"/>
          <w:sz w:val="24"/>
          <w:szCs w:val="24"/>
        </w:rPr>
        <w:t>  Clearly, age, cultural and geographical differences may affect this probability, as similarly spelled names may be male or female in different cultural environments</w:t>
      </w:r>
      <w:r w:rsidR="0076590B">
        <w:rPr>
          <w:rFonts w:eastAsia="Times New Roman"/>
          <w:color w:val="000000"/>
          <w:sz w:val="24"/>
          <w:szCs w:val="24"/>
        </w:rPr>
        <w:t>.  Census d</w:t>
      </w:r>
      <w:r w:rsidR="00111AF4">
        <w:rPr>
          <w:rFonts w:eastAsia="Times New Roman"/>
          <w:color w:val="000000"/>
          <w:sz w:val="24"/>
          <w:szCs w:val="24"/>
        </w:rPr>
        <w:t xml:space="preserve">irectories prepared at the state level </w:t>
      </w:r>
      <w:r w:rsidRPr="003E7C29">
        <w:rPr>
          <w:rFonts w:eastAsia="Times New Roman"/>
          <w:color w:val="000000"/>
          <w:sz w:val="24"/>
          <w:szCs w:val="24"/>
        </w:rPr>
        <w:t xml:space="preserve">partly address these issues. </w:t>
      </w:r>
    </w:p>
    <w:p w:rsidR="003E7C29" w:rsidRDefault="003E7C29" w:rsidP="003E7C29">
      <w:pPr>
        <w:spacing w:before="100" w:beforeAutospacing="1" w:after="100" w:afterAutospacing="1" w:line="480" w:lineRule="auto"/>
        <w:rPr>
          <w:rFonts w:eastAsia="Times New Roman"/>
          <w:color w:val="000000"/>
          <w:sz w:val="24"/>
          <w:szCs w:val="24"/>
        </w:rPr>
      </w:pPr>
      <w:r w:rsidRPr="003E7C29">
        <w:rPr>
          <w:rFonts w:eastAsia="Times New Roman"/>
          <w:color w:val="000000"/>
          <w:sz w:val="24"/>
          <w:szCs w:val="24"/>
        </w:rPr>
        <w:t xml:space="preserve">By setting different “acceptance levels” for this index, one can see the effect of using an alternative piece of information—a person’s </w:t>
      </w:r>
      <w:r w:rsidR="00864AA6">
        <w:rPr>
          <w:rFonts w:eastAsia="Times New Roman"/>
          <w:color w:val="000000"/>
          <w:sz w:val="24"/>
          <w:szCs w:val="24"/>
        </w:rPr>
        <w:t xml:space="preserve">first </w:t>
      </w:r>
      <w:r w:rsidRPr="003E7C29">
        <w:rPr>
          <w:rFonts w:eastAsia="Times New Roman"/>
          <w:color w:val="000000"/>
          <w:sz w:val="24"/>
          <w:szCs w:val="24"/>
        </w:rPr>
        <w:t>name—in the review or editing of data files</w:t>
      </w:r>
      <w:bookmarkStart w:id="1" w:name="_ftnref7"/>
      <w:r w:rsidR="000C6B6D">
        <w:rPr>
          <w:rFonts w:eastAsia="Times New Roman"/>
          <w:color w:val="000000"/>
          <w:sz w:val="24"/>
          <w:szCs w:val="24"/>
        </w:rPr>
        <w:t>.</w:t>
      </w:r>
      <w:bookmarkEnd w:id="1"/>
      <w:r w:rsidR="000C6B6D">
        <w:rPr>
          <w:rStyle w:val="FootnoteReference"/>
          <w:rFonts w:eastAsia="Times New Roman"/>
          <w:color w:val="000000"/>
          <w:sz w:val="24"/>
          <w:szCs w:val="24"/>
        </w:rPr>
        <w:footnoteReference w:id="22"/>
      </w:r>
      <w:r w:rsidR="000C6B6D">
        <w:rPr>
          <w:rFonts w:eastAsia="Times New Roman"/>
          <w:color w:val="000000"/>
          <w:sz w:val="24"/>
          <w:szCs w:val="24"/>
        </w:rPr>
        <w:t xml:space="preserve">  </w:t>
      </w:r>
      <w:r w:rsidRPr="003E7C29">
        <w:rPr>
          <w:rFonts w:eastAsia="Times New Roman"/>
          <w:color w:val="000000"/>
          <w:sz w:val="24"/>
          <w:szCs w:val="24"/>
        </w:rPr>
        <w:t>For example, suppose one was confident that an e</w:t>
      </w:r>
      <w:r w:rsidR="005C60E4">
        <w:rPr>
          <w:rFonts w:eastAsia="Times New Roman"/>
          <w:color w:val="000000"/>
          <w:sz w:val="24"/>
          <w:szCs w:val="24"/>
        </w:rPr>
        <w:t>rror was made in marking the gender</w:t>
      </w:r>
      <w:r w:rsidRPr="003E7C29">
        <w:rPr>
          <w:rFonts w:eastAsia="Times New Roman"/>
          <w:color w:val="000000"/>
          <w:sz w:val="24"/>
          <w:szCs w:val="24"/>
        </w:rPr>
        <w:t xml:space="preserve"> item a</w:t>
      </w:r>
      <w:r w:rsidR="000C6B6D">
        <w:rPr>
          <w:rFonts w:eastAsia="Times New Roman"/>
          <w:color w:val="000000"/>
          <w:sz w:val="24"/>
          <w:szCs w:val="24"/>
        </w:rPr>
        <w:t>s “male” if a person’s name only 5</w:t>
      </w:r>
      <w:r w:rsidRPr="003E7C29">
        <w:rPr>
          <w:rFonts w:eastAsia="Times New Roman"/>
          <w:color w:val="000000"/>
          <w:sz w:val="24"/>
          <w:szCs w:val="24"/>
        </w:rPr>
        <w:t xml:space="preserve"> percent of the time was recorded as “male” in the names directory</w:t>
      </w:r>
      <w:r w:rsidR="005C60E4">
        <w:rPr>
          <w:rFonts w:eastAsia="Times New Roman"/>
          <w:color w:val="000000"/>
          <w:sz w:val="24"/>
          <w:szCs w:val="24"/>
        </w:rPr>
        <w:t xml:space="preserve"> (meaning that 95 percent of the time that name was associated with reports by female respondents)</w:t>
      </w:r>
      <w:r w:rsidRPr="003E7C29">
        <w:rPr>
          <w:rFonts w:eastAsia="Times New Roman"/>
          <w:color w:val="000000"/>
          <w:sz w:val="24"/>
          <w:szCs w:val="24"/>
        </w:rPr>
        <w:t>.</w:t>
      </w:r>
      <w:r w:rsidR="000C6B6D">
        <w:rPr>
          <w:rFonts w:eastAsia="Times New Roman"/>
          <w:color w:val="000000"/>
          <w:sz w:val="24"/>
          <w:szCs w:val="24"/>
        </w:rPr>
        <w:t xml:space="preserve">  </w:t>
      </w:r>
      <w:r w:rsidR="00111AF4" w:rsidRPr="003E7C29">
        <w:rPr>
          <w:rFonts w:eastAsia="Times New Roman"/>
          <w:color w:val="000000"/>
          <w:sz w:val="24"/>
          <w:szCs w:val="24"/>
        </w:rPr>
        <w:t>A name more likely to have both male and female responses (for examp</w:t>
      </w:r>
      <w:r w:rsidR="00111AF4">
        <w:rPr>
          <w:rFonts w:eastAsia="Times New Roman"/>
          <w:color w:val="000000"/>
          <w:sz w:val="24"/>
          <w:szCs w:val="24"/>
        </w:rPr>
        <w:t>le, Leslie compared with John</w:t>
      </w:r>
      <w:r w:rsidR="00111AF4" w:rsidRPr="003E7C29">
        <w:rPr>
          <w:rFonts w:eastAsia="Times New Roman"/>
          <w:color w:val="000000"/>
          <w:sz w:val="24"/>
          <w:szCs w:val="24"/>
        </w:rPr>
        <w:t xml:space="preserve">) would have a lower index level.  </w:t>
      </w:r>
      <w:r w:rsidR="00864A62">
        <w:rPr>
          <w:rFonts w:eastAsia="Times New Roman"/>
          <w:color w:val="000000"/>
          <w:sz w:val="24"/>
          <w:szCs w:val="24"/>
        </w:rPr>
        <w:t>A decision to reject the</w:t>
      </w:r>
      <w:r w:rsidR="00864A62" w:rsidRPr="003E7C29">
        <w:rPr>
          <w:rFonts w:eastAsia="Times New Roman"/>
          <w:color w:val="000000"/>
          <w:sz w:val="24"/>
          <w:szCs w:val="24"/>
        </w:rPr>
        <w:t xml:space="preserve"> </w:t>
      </w:r>
      <w:r w:rsidR="00864A62" w:rsidRPr="003E7C29">
        <w:rPr>
          <w:rFonts w:eastAsia="Times New Roman"/>
          <w:color w:val="000000"/>
          <w:sz w:val="24"/>
          <w:szCs w:val="24"/>
        </w:rPr>
        <w:lastRenderedPageBreak/>
        <w:t xml:space="preserve">sex response for names with lower index values would have a greater potential for </w:t>
      </w:r>
      <w:r w:rsidR="00864A62">
        <w:rPr>
          <w:rFonts w:eastAsia="Times New Roman"/>
          <w:color w:val="000000"/>
          <w:sz w:val="24"/>
          <w:szCs w:val="24"/>
        </w:rPr>
        <w:t>making an error when the response to the gender item was actually correct</w:t>
      </w:r>
      <w:r w:rsidR="00864A62" w:rsidRPr="003E7C29">
        <w:rPr>
          <w:rFonts w:eastAsia="Times New Roman"/>
          <w:color w:val="000000"/>
          <w:sz w:val="24"/>
          <w:szCs w:val="24"/>
        </w:rPr>
        <w:t>. </w:t>
      </w:r>
    </w:p>
    <w:p w:rsidR="002A3F9A" w:rsidRDefault="006050FD" w:rsidP="006619B6">
      <w:pPr>
        <w:spacing w:line="480" w:lineRule="auto"/>
        <w:rPr>
          <w:rFonts w:eastAsia="Times New Roman"/>
          <w:color w:val="000000"/>
          <w:sz w:val="24"/>
          <w:szCs w:val="24"/>
        </w:rPr>
      </w:pPr>
      <w:r>
        <w:rPr>
          <w:rFonts w:eastAsia="Times New Roman"/>
          <w:color w:val="000000"/>
          <w:sz w:val="24"/>
          <w:szCs w:val="24"/>
        </w:rPr>
        <w:t>T</w:t>
      </w:r>
      <w:r w:rsidR="00111AF4">
        <w:rPr>
          <w:rFonts w:eastAsia="Times New Roman"/>
          <w:color w:val="000000"/>
          <w:sz w:val="24"/>
          <w:szCs w:val="24"/>
        </w:rPr>
        <w:t>ext Table C illustrates how the</w:t>
      </w:r>
      <w:r>
        <w:rPr>
          <w:rFonts w:eastAsia="Times New Roman"/>
          <w:color w:val="000000"/>
          <w:sz w:val="24"/>
          <w:szCs w:val="24"/>
        </w:rPr>
        <w:t xml:space="preserve"> first name i</w:t>
      </w:r>
      <w:r w:rsidR="002A3F9A">
        <w:rPr>
          <w:rFonts w:eastAsia="Times New Roman"/>
          <w:color w:val="000000"/>
          <w:sz w:val="24"/>
          <w:szCs w:val="24"/>
        </w:rPr>
        <w:t xml:space="preserve">ndex can be used to </w:t>
      </w:r>
      <w:r>
        <w:rPr>
          <w:rFonts w:eastAsia="Times New Roman"/>
          <w:color w:val="000000"/>
          <w:sz w:val="24"/>
          <w:szCs w:val="24"/>
        </w:rPr>
        <w:t>identify data capture errors</w:t>
      </w:r>
      <w:r w:rsidR="007C311E">
        <w:rPr>
          <w:rFonts w:eastAsia="Times New Roman"/>
          <w:color w:val="000000"/>
          <w:sz w:val="24"/>
          <w:szCs w:val="24"/>
        </w:rPr>
        <w:t xml:space="preserve"> in the gender item using data from the 2010 Census</w:t>
      </w:r>
      <w:r w:rsidR="00111AF4">
        <w:rPr>
          <w:rFonts w:eastAsia="Times New Roman"/>
          <w:color w:val="000000"/>
          <w:sz w:val="24"/>
          <w:szCs w:val="24"/>
        </w:rPr>
        <w:t xml:space="preserve">, using, as an example, </w:t>
      </w:r>
      <w:r w:rsidR="007C311E">
        <w:rPr>
          <w:rFonts w:eastAsia="Times New Roman"/>
          <w:color w:val="000000"/>
          <w:sz w:val="24"/>
          <w:szCs w:val="24"/>
        </w:rPr>
        <w:t xml:space="preserve"> male-male same-sex couple households in Texas.</w:t>
      </w:r>
      <w:r w:rsidR="0084146E">
        <w:rPr>
          <w:rStyle w:val="FootnoteReference"/>
          <w:rFonts w:eastAsia="Times New Roman"/>
          <w:color w:val="000000"/>
          <w:sz w:val="24"/>
          <w:szCs w:val="24"/>
        </w:rPr>
        <w:footnoteReference w:id="23"/>
      </w:r>
      <w:r w:rsidR="007C311E">
        <w:rPr>
          <w:rFonts w:eastAsia="Times New Roman"/>
          <w:color w:val="000000"/>
          <w:sz w:val="24"/>
          <w:szCs w:val="24"/>
        </w:rPr>
        <w:t xml:space="preserve">  Ideally, one would expect a large proportion of a</w:t>
      </w:r>
      <w:r w:rsidR="00FB3E66">
        <w:rPr>
          <w:rFonts w:eastAsia="Times New Roman"/>
          <w:color w:val="000000"/>
          <w:sz w:val="24"/>
          <w:szCs w:val="24"/>
        </w:rPr>
        <w:t xml:space="preserve">ll male-male households with </w:t>
      </w:r>
      <w:r w:rsidR="007C311E">
        <w:rPr>
          <w:rFonts w:eastAsia="Times New Roman"/>
          <w:color w:val="000000"/>
          <w:sz w:val="24"/>
          <w:szCs w:val="24"/>
        </w:rPr>
        <w:t>both the householder and the partner</w:t>
      </w:r>
      <w:r w:rsidR="00A85492">
        <w:rPr>
          <w:rFonts w:eastAsia="Times New Roman"/>
          <w:color w:val="000000"/>
          <w:sz w:val="24"/>
          <w:szCs w:val="24"/>
        </w:rPr>
        <w:t xml:space="preserve"> </w:t>
      </w:r>
      <w:r w:rsidR="005C60E4">
        <w:rPr>
          <w:rFonts w:eastAsia="Times New Roman"/>
          <w:color w:val="000000"/>
          <w:sz w:val="24"/>
          <w:szCs w:val="24"/>
        </w:rPr>
        <w:t>having</w:t>
      </w:r>
      <w:r w:rsidR="00A85492">
        <w:rPr>
          <w:rFonts w:eastAsia="Times New Roman"/>
          <w:color w:val="000000"/>
          <w:sz w:val="24"/>
          <w:szCs w:val="24"/>
        </w:rPr>
        <w:t xml:space="preserve"> names with</w:t>
      </w:r>
      <w:r w:rsidR="007C311E">
        <w:rPr>
          <w:rFonts w:eastAsia="Times New Roman"/>
          <w:color w:val="000000"/>
          <w:sz w:val="24"/>
          <w:szCs w:val="24"/>
        </w:rPr>
        <w:t xml:space="preserve"> high level indices</w:t>
      </w:r>
      <w:r w:rsidR="00AA36E4">
        <w:rPr>
          <w:rFonts w:eastAsia="Times New Roman"/>
          <w:color w:val="000000"/>
          <w:sz w:val="24"/>
          <w:szCs w:val="24"/>
        </w:rPr>
        <w:t>,</w:t>
      </w:r>
      <w:r w:rsidR="00A85492">
        <w:rPr>
          <w:rFonts w:eastAsia="Times New Roman"/>
          <w:color w:val="000000"/>
          <w:sz w:val="24"/>
          <w:szCs w:val="24"/>
        </w:rPr>
        <w:t xml:space="preserve"> indicating that their name is </w:t>
      </w:r>
      <w:r w:rsidR="007C311E">
        <w:rPr>
          <w:rFonts w:eastAsia="Times New Roman"/>
          <w:color w:val="000000"/>
          <w:sz w:val="24"/>
          <w:szCs w:val="24"/>
        </w:rPr>
        <w:t xml:space="preserve">likely </w:t>
      </w:r>
      <w:r w:rsidR="00AA36E4">
        <w:rPr>
          <w:rFonts w:eastAsia="Times New Roman"/>
          <w:color w:val="000000"/>
          <w:sz w:val="24"/>
          <w:szCs w:val="24"/>
        </w:rPr>
        <w:t>to be associated with b</w:t>
      </w:r>
      <w:r w:rsidR="007C311E">
        <w:rPr>
          <w:rFonts w:eastAsia="Times New Roman"/>
          <w:color w:val="000000"/>
          <w:sz w:val="24"/>
          <w:szCs w:val="24"/>
        </w:rPr>
        <w:t>eing male.</w:t>
      </w:r>
      <w:r w:rsidR="002A3F9A">
        <w:rPr>
          <w:rFonts w:eastAsia="Times New Roman"/>
          <w:color w:val="000000"/>
          <w:sz w:val="24"/>
          <w:szCs w:val="24"/>
        </w:rPr>
        <w:t xml:space="preserve">  Respondents with </w:t>
      </w:r>
      <w:r w:rsidR="00AA36E4">
        <w:rPr>
          <w:rFonts w:eastAsia="Times New Roman"/>
          <w:color w:val="000000"/>
          <w:sz w:val="24"/>
          <w:szCs w:val="24"/>
        </w:rPr>
        <w:t xml:space="preserve">values of 0-50 indicate that their name is associated with being a female for 95 percent or more of the cases where name and sex are recorded on the </w:t>
      </w:r>
      <w:r w:rsidR="002A3F9A">
        <w:rPr>
          <w:rFonts w:eastAsia="Times New Roman"/>
          <w:color w:val="000000"/>
          <w:sz w:val="24"/>
          <w:szCs w:val="24"/>
        </w:rPr>
        <w:t>census forms.</w:t>
      </w:r>
    </w:p>
    <w:p w:rsidR="007C311E" w:rsidRDefault="00B16A9B" w:rsidP="006619B6">
      <w:pPr>
        <w:spacing w:line="480" w:lineRule="auto"/>
        <w:rPr>
          <w:sz w:val="24"/>
          <w:szCs w:val="24"/>
        </w:rPr>
      </w:pPr>
      <w:r w:rsidRPr="007C311E">
        <w:rPr>
          <w:sz w:val="24"/>
          <w:szCs w:val="24"/>
        </w:rPr>
        <w:object w:dxaOrig="7226" w:dyaOrig="5430">
          <v:shape id="_x0000_i1031" type="#_x0000_t75" style="width:421.5pt;height:315.75pt" o:ole="">
            <v:imagedata r:id="rId13" o:title=""/>
          </v:shape>
          <o:OLEObject Type="Embed" ProgID="PowerPoint.Slide.12" ShapeID="_x0000_i1031" DrawAspect="Content" ObjectID="_1461393056" r:id="rId14"/>
        </w:object>
      </w:r>
    </w:p>
    <w:p w:rsidR="00AA36E4" w:rsidRDefault="003A0F74" w:rsidP="006619B6">
      <w:pPr>
        <w:spacing w:line="480" w:lineRule="auto"/>
        <w:rPr>
          <w:sz w:val="24"/>
          <w:szCs w:val="24"/>
        </w:rPr>
      </w:pPr>
      <w:r>
        <w:rPr>
          <w:sz w:val="24"/>
          <w:szCs w:val="24"/>
        </w:rPr>
        <w:lastRenderedPageBreak/>
        <w:t>O</w:t>
      </w:r>
      <w:r w:rsidR="00C77553">
        <w:rPr>
          <w:sz w:val="24"/>
          <w:szCs w:val="24"/>
        </w:rPr>
        <w:t>f</w:t>
      </w:r>
      <w:r>
        <w:rPr>
          <w:sz w:val="24"/>
          <w:szCs w:val="24"/>
        </w:rPr>
        <w:t xml:space="preserve"> the 31,763 male-male households in Texas, less than one half (14,439</w:t>
      </w:r>
      <w:r w:rsidR="00F24035">
        <w:rPr>
          <w:sz w:val="24"/>
          <w:szCs w:val="24"/>
        </w:rPr>
        <w:t xml:space="preserve"> in green</w:t>
      </w:r>
      <w:r>
        <w:rPr>
          <w:sz w:val="24"/>
          <w:szCs w:val="24"/>
        </w:rPr>
        <w:t>) had both partners’ names having a name index of between 950-1000, indicating that 95 percent or more of the time their first names indicated a male response to the gender item.</w:t>
      </w:r>
      <w:r w:rsidR="0051596C">
        <w:rPr>
          <w:sz w:val="24"/>
          <w:szCs w:val="24"/>
        </w:rPr>
        <w:t xml:space="preserve">  For 2,193 households, the “male” householder had a name with a</w:t>
      </w:r>
      <w:r w:rsidR="00F24035">
        <w:rPr>
          <w:sz w:val="24"/>
          <w:szCs w:val="24"/>
        </w:rPr>
        <w:t>n</w:t>
      </w:r>
      <w:r w:rsidR="0051596C">
        <w:rPr>
          <w:sz w:val="24"/>
          <w:szCs w:val="24"/>
        </w:rPr>
        <w:t xml:space="preserve"> index value of 50 or less and for another 7,193 households, the partner had a name with an index value of 50 or less, strongly suggesting that these respondents were actually female</w:t>
      </w:r>
      <w:r w:rsidR="00F24035">
        <w:rPr>
          <w:sz w:val="24"/>
          <w:szCs w:val="24"/>
        </w:rPr>
        <w:t xml:space="preserve"> (numbers in red)</w:t>
      </w:r>
      <w:r w:rsidR="0062127A">
        <w:rPr>
          <w:sz w:val="24"/>
          <w:szCs w:val="24"/>
        </w:rPr>
        <w:t>.  Includ</w:t>
      </w:r>
      <w:r w:rsidR="004B48D0">
        <w:rPr>
          <w:sz w:val="24"/>
          <w:szCs w:val="24"/>
        </w:rPr>
        <w:t>ing</w:t>
      </w:r>
      <w:r w:rsidR="0051596C">
        <w:rPr>
          <w:sz w:val="24"/>
          <w:szCs w:val="24"/>
        </w:rPr>
        <w:t xml:space="preserve"> the 35 households where both </w:t>
      </w:r>
      <w:r w:rsidR="00864AA6">
        <w:rPr>
          <w:sz w:val="24"/>
          <w:szCs w:val="24"/>
        </w:rPr>
        <w:t xml:space="preserve">partners indicated a gender </w:t>
      </w:r>
      <w:r w:rsidR="0051596C">
        <w:rPr>
          <w:sz w:val="24"/>
          <w:szCs w:val="24"/>
        </w:rPr>
        <w:t>inconsistent with their first name</w:t>
      </w:r>
      <w:r w:rsidR="00FF5956">
        <w:rPr>
          <w:rStyle w:val="FootnoteReference"/>
          <w:sz w:val="24"/>
          <w:szCs w:val="24"/>
        </w:rPr>
        <w:footnoteReference w:id="24"/>
      </w:r>
      <w:r w:rsidR="0051596C">
        <w:rPr>
          <w:sz w:val="24"/>
          <w:szCs w:val="24"/>
        </w:rPr>
        <w:t xml:space="preserve"> </w:t>
      </w:r>
      <w:r w:rsidR="004B48D0">
        <w:rPr>
          <w:sz w:val="24"/>
          <w:szCs w:val="24"/>
        </w:rPr>
        <w:t>there were 9,351</w:t>
      </w:r>
      <w:r w:rsidR="0051596C">
        <w:rPr>
          <w:sz w:val="24"/>
          <w:szCs w:val="24"/>
        </w:rPr>
        <w:t xml:space="preserve"> male-male hous</w:t>
      </w:r>
      <w:r w:rsidR="004B48D0">
        <w:rPr>
          <w:sz w:val="24"/>
          <w:szCs w:val="24"/>
        </w:rPr>
        <w:t>eholds in Texas (29</w:t>
      </w:r>
      <w:r w:rsidR="00B77C13">
        <w:rPr>
          <w:sz w:val="24"/>
          <w:szCs w:val="24"/>
        </w:rPr>
        <w:t xml:space="preserve"> percent of all male- same-sex households) </w:t>
      </w:r>
      <w:r w:rsidR="004B48D0">
        <w:rPr>
          <w:sz w:val="24"/>
          <w:szCs w:val="24"/>
        </w:rPr>
        <w:t>which had at least one partner with a female name</w:t>
      </w:r>
      <w:r w:rsidR="000C6B71">
        <w:rPr>
          <w:sz w:val="24"/>
          <w:szCs w:val="24"/>
        </w:rPr>
        <w:t xml:space="preserve">, </w:t>
      </w:r>
      <w:r w:rsidR="001267EC">
        <w:rPr>
          <w:sz w:val="24"/>
          <w:szCs w:val="24"/>
        </w:rPr>
        <w:t>therefore</w:t>
      </w:r>
      <w:r w:rsidR="000C6B71">
        <w:rPr>
          <w:sz w:val="24"/>
          <w:szCs w:val="24"/>
        </w:rPr>
        <w:t>,</w:t>
      </w:r>
      <w:r w:rsidR="001267EC">
        <w:rPr>
          <w:sz w:val="24"/>
          <w:szCs w:val="24"/>
        </w:rPr>
        <w:t xml:space="preserve"> erroneously inflating the number of </w:t>
      </w:r>
      <w:r w:rsidR="00864A62">
        <w:rPr>
          <w:sz w:val="24"/>
          <w:szCs w:val="24"/>
        </w:rPr>
        <w:t xml:space="preserve">male </w:t>
      </w:r>
      <w:r w:rsidR="001267EC">
        <w:rPr>
          <w:sz w:val="24"/>
          <w:szCs w:val="24"/>
        </w:rPr>
        <w:t>same sex-households</w:t>
      </w:r>
      <w:r w:rsidR="00B77C13">
        <w:rPr>
          <w:sz w:val="24"/>
          <w:szCs w:val="24"/>
        </w:rPr>
        <w:t>.</w:t>
      </w:r>
      <w:r w:rsidR="0015436A">
        <w:rPr>
          <w:sz w:val="24"/>
          <w:szCs w:val="24"/>
        </w:rPr>
        <w:t xml:space="preserve">  </w:t>
      </w:r>
    </w:p>
    <w:p w:rsidR="00C46BA7" w:rsidRDefault="0015436A" w:rsidP="006619B6">
      <w:pPr>
        <w:spacing w:line="480" w:lineRule="auto"/>
        <w:rPr>
          <w:sz w:val="24"/>
          <w:szCs w:val="24"/>
        </w:rPr>
      </w:pPr>
      <w:r>
        <w:rPr>
          <w:sz w:val="24"/>
          <w:szCs w:val="24"/>
        </w:rPr>
        <w:t>For this exercise, a level of 0-50 was selected to indicate tha</w:t>
      </w:r>
      <w:r w:rsidR="00AA36E4">
        <w:rPr>
          <w:sz w:val="24"/>
          <w:szCs w:val="24"/>
        </w:rPr>
        <w:t>t a data capture error had occurred</w:t>
      </w:r>
      <w:r>
        <w:rPr>
          <w:sz w:val="24"/>
          <w:szCs w:val="24"/>
        </w:rPr>
        <w:t xml:space="preserve">; similarly, a level of 950-1000 was selected for female-female households indicating that a female householder or partner was likely to be male but </w:t>
      </w:r>
      <w:r w:rsidR="00AA36E4">
        <w:rPr>
          <w:sz w:val="24"/>
          <w:szCs w:val="24"/>
        </w:rPr>
        <w:t>that</w:t>
      </w:r>
      <w:r>
        <w:rPr>
          <w:sz w:val="24"/>
          <w:szCs w:val="24"/>
        </w:rPr>
        <w:t xml:space="preserve"> a data capture error </w:t>
      </w:r>
      <w:r w:rsidR="00AA36E4">
        <w:rPr>
          <w:sz w:val="24"/>
          <w:szCs w:val="24"/>
        </w:rPr>
        <w:t xml:space="preserve">was </w:t>
      </w:r>
      <w:r>
        <w:rPr>
          <w:sz w:val="24"/>
          <w:szCs w:val="24"/>
        </w:rPr>
        <w:t>made for the gender item.  This conservative approach was selected to minimize the</w:t>
      </w:r>
      <w:r w:rsidR="004B36A4">
        <w:rPr>
          <w:sz w:val="24"/>
          <w:szCs w:val="24"/>
        </w:rPr>
        <w:t xml:space="preserve"> problem of having a name with an ambiguous gender (for example, Morgan, Kelly, Jean) </w:t>
      </w:r>
      <w:r w:rsidR="008E7354">
        <w:rPr>
          <w:sz w:val="24"/>
          <w:szCs w:val="24"/>
        </w:rPr>
        <w:t xml:space="preserve">that would be </w:t>
      </w:r>
      <w:r w:rsidR="004B36A4">
        <w:rPr>
          <w:sz w:val="24"/>
          <w:szCs w:val="24"/>
        </w:rPr>
        <w:t>considered to be in error with the gender response</w:t>
      </w:r>
      <w:r w:rsidR="000C6B71">
        <w:rPr>
          <w:sz w:val="24"/>
          <w:szCs w:val="24"/>
        </w:rPr>
        <w:t xml:space="preserve"> while in fact the gender response was correct</w:t>
      </w:r>
      <w:r w:rsidR="004B36A4">
        <w:rPr>
          <w:sz w:val="24"/>
          <w:szCs w:val="24"/>
        </w:rPr>
        <w:t>.</w:t>
      </w:r>
      <w:r w:rsidR="004B36A4">
        <w:rPr>
          <w:rStyle w:val="FootnoteReference"/>
          <w:sz w:val="24"/>
          <w:szCs w:val="24"/>
        </w:rPr>
        <w:footnoteReference w:id="25"/>
      </w:r>
      <w:r w:rsidR="00FB3E66">
        <w:rPr>
          <w:sz w:val="24"/>
          <w:szCs w:val="24"/>
        </w:rPr>
        <w:t xml:space="preserve">  Increasing</w:t>
      </w:r>
      <w:r w:rsidR="00AA36E4">
        <w:rPr>
          <w:sz w:val="24"/>
          <w:szCs w:val="24"/>
        </w:rPr>
        <w:t xml:space="preserve"> the </w:t>
      </w:r>
      <w:r w:rsidR="00864AA6">
        <w:rPr>
          <w:sz w:val="24"/>
          <w:szCs w:val="24"/>
        </w:rPr>
        <w:t xml:space="preserve">index </w:t>
      </w:r>
      <w:r w:rsidR="00FB3E66">
        <w:rPr>
          <w:sz w:val="24"/>
          <w:szCs w:val="24"/>
        </w:rPr>
        <w:t xml:space="preserve">level to </w:t>
      </w:r>
      <w:r w:rsidR="00AA36E4">
        <w:rPr>
          <w:sz w:val="24"/>
          <w:szCs w:val="24"/>
        </w:rPr>
        <w:t>100 would only add another 437 cases</w:t>
      </w:r>
      <w:r w:rsidR="00CA4170">
        <w:rPr>
          <w:sz w:val="24"/>
          <w:szCs w:val="24"/>
        </w:rPr>
        <w:t xml:space="preserve"> </w:t>
      </w:r>
      <w:r w:rsidR="00FB3E66">
        <w:rPr>
          <w:sz w:val="24"/>
          <w:szCs w:val="24"/>
        </w:rPr>
        <w:t xml:space="preserve">out of 31,763 households </w:t>
      </w:r>
      <w:r w:rsidR="00CA4170">
        <w:rPr>
          <w:sz w:val="24"/>
          <w:szCs w:val="24"/>
        </w:rPr>
        <w:t>in the present example.</w:t>
      </w:r>
    </w:p>
    <w:p w:rsidR="00474D65" w:rsidRDefault="00474D65" w:rsidP="00474D65">
      <w:pPr>
        <w:spacing w:line="480" w:lineRule="auto"/>
        <w:rPr>
          <w:sz w:val="24"/>
          <w:szCs w:val="24"/>
        </w:rPr>
      </w:pPr>
      <w:r>
        <w:rPr>
          <w:sz w:val="24"/>
          <w:szCs w:val="24"/>
        </w:rPr>
        <w:lastRenderedPageBreak/>
        <w:t xml:space="preserve">To estimate the level of potential data capture errors </w:t>
      </w:r>
      <w:r w:rsidR="00C46BA7">
        <w:rPr>
          <w:sz w:val="24"/>
          <w:szCs w:val="24"/>
        </w:rPr>
        <w:t>among</w:t>
      </w:r>
      <w:r>
        <w:rPr>
          <w:sz w:val="24"/>
          <w:szCs w:val="24"/>
        </w:rPr>
        <w:t xml:space="preserve"> same-sex unmarried partners, an inconsistency ratio was constructed showing the number of same-sex unmarried partners with inconsistent name and sex reports per 100 opposite-sex </w:t>
      </w:r>
      <w:r w:rsidR="00C46BA7">
        <w:rPr>
          <w:sz w:val="24"/>
          <w:szCs w:val="24"/>
        </w:rPr>
        <w:t xml:space="preserve">unmarried partner </w:t>
      </w:r>
      <w:r>
        <w:rPr>
          <w:sz w:val="24"/>
          <w:szCs w:val="24"/>
        </w:rPr>
        <w:t>households.  For same-sex spouses, the ratio was the number of same-sex spouse</w:t>
      </w:r>
      <w:r w:rsidR="00C46BA7">
        <w:rPr>
          <w:sz w:val="24"/>
          <w:szCs w:val="24"/>
        </w:rPr>
        <w:t>s</w:t>
      </w:r>
      <w:r>
        <w:rPr>
          <w:sz w:val="24"/>
          <w:szCs w:val="24"/>
        </w:rPr>
        <w:t xml:space="preserve"> with inconsistent name and sex reports per 100 opposite-sex spouses.  The denominators of both ratios (opposite-sex partners and opposite-sex spouses) are the </w:t>
      </w:r>
      <w:r w:rsidR="00EE5FFE">
        <w:rPr>
          <w:sz w:val="24"/>
          <w:szCs w:val="24"/>
        </w:rPr>
        <w:t>source</w:t>
      </w:r>
      <w:r>
        <w:rPr>
          <w:sz w:val="24"/>
          <w:szCs w:val="24"/>
        </w:rPr>
        <w:t xml:space="preserve">s </w:t>
      </w:r>
      <w:r w:rsidR="00EE5FFE">
        <w:rPr>
          <w:sz w:val="24"/>
          <w:szCs w:val="24"/>
        </w:rPr>
        <w:t>of</w:t>
      </w:r>
      <w:r w:rsidR="00C46BA7">
        <w:rPr>
          <w:sz w:val="24"/>
          <w:szCs w:val="24"/>
        </w:rPr>
        <w:t xml:space="preserve"> </w:t>
      </w:r>
      <w:r>
        <w:rPr>
          <w:sz w:val="24"/>
          <w:szCs w:val="24"/>
        </w:rPr>
        <w:t>the</w:t>
      </w:r>
      <w:r w:rsidR="00C46BA7">
        <w:rPr>
          <w:sz w:val="24"/>
          <w:szCs w:val="24"/>
        </w:rPr>
        <w:t>se data capture errors</w:t>
      </w:r>
      <w:r>
        <w:rPr>
          <w:sz w:val="24"/>
          <w:szCs w:val="24"/>
        </w:rPr>
        <w:t>.</w:t>
      </w:r>
      <w:r w:rsidR="00FB3E66">
        <w:rPr>
          <w:sz w:val="24"/>
          <w:szCs w:val="24"/>
        </w:rPr>
        <w:t xml:space="preserve">  In no case was any same-sex spouse household classified as such if either the gender or the relationship item for either the householder or spouse had been changed or imputed in any way in the editing process.</w:t>
      </w:r>
    </w:p>
    <w:p w:rsidR="00096087" w:rsidRDefault="00096087" w:rsidP="00096087">
      <w:pPr>
        <w:spacing w:line="480" w:lineRule="auto"/>
        <w:rPr>
          <w:sz w:val="24"/>
          <w:szCs w:val="24"/>
        </w:rPr>
      </w:pPr>
      <w:r>
        <w:rPr>
          <w:sz w:val="24"/>
          <w:szCs w:val="24"/>
        </w:rPr>
        <w:t>Text Table D shows the level of inconsistency between name-sex reporting for the two types of living arrangements (partners and spouses) for the mail and NRFU forms from the 2010 Census</w:t>
      </w:r>
      <w:r w:rsidR="00E906CA">
        <w:rPr>
          <w:sz w:val="24"/>
          <w:szCs w:val="24"/>
        </w:rPr>
        <w:t>.  The s</w:t>
      </w:r>
      <w:r>
        <w:rPr>
          <w:sz w:val="24"/>
          <w:szCs w:val="24"/>
        </w:rPr>
        <w:t xml:space="preserve">tates </w:t>
      </w:r>
      <w:r w:rsidR="00E906CA">
        <w:rPr>
          <w:sz w:val="24"/>
          <w:szCs w:val="24"/>
        </w:rPr>
        <w:t xml:space="preserve">that </w:t>
      </w:r>
      <w:r>
        <w:rPr>
          <w:sz w:val="24"/>
          <w:szCs w:val="24"/>
        </w:rPr>
        <w:t xml:space="preserve">were selected to illustrate this table </w:t>
      </w:r>
      <w:r w:rsidR="00E906CA">
        <w:rPr>
          <w:sz w:val="24"/>
          <w:szCs w:val="24"/>
        </w:rPr>
        <w:t>had varying degrees</w:t>
      </w:r>
      <w:r>
        <w:rPr>
          <w:sz w:val="24"/>
          <w:szCs w:val="24"/>
        </w:rPr>
        <w:t xml:space="preserve"> of recognition of legal statuses of same-sex couples at the time of the 2010 Census, from allowing same-sex marriages (Connecticut, Massachusetts, Calif</w:t>
      </w:r>
      <w:r w:rsidR="00E84622">
        <w:rPr>
          <w:sz w:val="24"/>
          <w:szCs w:val="24"/>
        </w:rPr>
        <w:t>ornia</w:t>
      </w:r>
      <w:r>
        <w:rPr>
          <w:sz w:val="24"/>
          <w:szCs w:val="24"/>
        </w:rPr>
        <w:t>, and the District of Columbia) to allowing same-sex civil unions (New Jersey) to neither allowing nor recognizing same-sex marriages (Oklahoma and Texas).</w:t>
      </w:r>
      <w:r>
        <w:rPr>
          <w:rStyle w:val="FootnoteReference"/>
          <w:sz w:val="24"/>
          <w:szCs w:val="24"/>
        </w:rPr>
        <w:footnoteReference w:id="26"/>
      </w:r>
    </w:p>
    <w:p w:rsidR="00FF5956" w:rsidRDefault="00B16A9B" w:rsidP="006619B6">
      <w:pPr>
        <w:spacing w:line="480" w:lineRule="auto"/>
        <w:rPr>
          <w:sz w:val="24"/>
          <w:szCs w:val="24"/>
        </w:rPr>
      </w:pPr>
      <w:r w:rsidRPr="00C46BA7">
        <w:rPr>
          <w:sz w:val="24"/>
          <w:szCs w:val="24"/>
        </w:rPr>
        <w:object w:dxaOrig="7168" w:dyaOrig="5389">
          <v:shape id="_x0000_i1030" type="#_x0000_t75" style="width:358.5pt;height:269.25pt" o:ole="">
            <v:imagedata r:id="rId15" o:title=""/>
          </v:shape>
          <o:OLEObject Type="Embed" ProgID="PowerPoint.Slide.12" ShapeID="_x0000_i1030" DrawAspect="Content" ObjectID="_1461393057" r:id="rId16"/>
        </w:object>
      </w:r>
    </w:p>
    <w:p w:rsidR="00096087" w:rsidRDefault="00FF5956" w:rsidP="006619B6">
      <w:pPr>
        <w:spacing w:line="480" w:lineRule="auto"/>
        <w:rPr>
          <w:sz w:val="24"/>
          <w:szCs w:val="24"/>
        </w:rPr>
      </w:pPr>
      <w:r>
        <w:rPr>
          <w:sz w:val="24"/>
          <w:szCs w:val="24"/>
        </w:rPr>
        <w:t>The first pattern noticed is that the name-sex inconsistency ratio at the national</w:t>
      </w:r>
      <w:r w:rsidR="000C6B71">
        <w:rPr>
          <w:sz w:val="24"/>
          <w:szCs w:val="24"/>
        </w:rPr>
        <w:t xml:space="preserve"> level </w:t>
      </w:r>
      <w:r>
        <w:rPr>
          <w:sz w:val="24"/>
          <w:szCs w:val="24"/>
        </w:rPr>
        <w:t xml:space="preserve">and for </w:t>
      </w:r>
      <w:r w:rsidR="000C6B71">
        <w:rPr>
          <w:sz w:val="24"/>
          <w:szCs w:val="24"/>
        </w:rPr>
        <w:t>the states shown</w:t>
      </w:r>
      <w:r>
        <w:rPr>
          <w:sz w:val="24"/>
          <w:szCs w:val="24"/>
        </w:rPr>
        <w:t xml:space="preserve"> was 3-4 times greater for the NRFU forms than for the mail forms for both unmarried partners and spouses: about 1.1 per 100 for the NRFU forms and 0.2-0.3 per 100 for the mail forms.  The second pattern is that within each form</w:t>
      </w:r>
      <w:r w:rsidR="004F203A">
        <w:rPr>
          <w:sz w:val="24"/>
          <w:szCs w:val="24"/>
        </w:rPr>
        <w:t xml:space="preserve"> type, the inconsistency ratios </w:t>
      </w:r>
      <w:r>
        <w:rPr>
          <w:sz w:val="24"/>
          <w:szCs w:val="24"/>
        </w:rPr>
        <w:t xml:space="preserve">among the states are within a narrow range regardless of whether the data capture error is being measured for partners or spouses.  </w:t>
      </w:r>
    </w:p>
    <w:p w:rsidR="00474D65" w:rsidRDefault="00D064CB" w:rsidP="006619B6">
      <w:pPr>
        <w:spacing w:line="480" w:lineRule="auto"/>
        <w:rPr>
          <w:sz w:val="24"/>
          <w:szCs w:val="24"/>
        </w:rPr>
      </w:pPr>
      <w:r>
        <w:rPr>
          <w:sz w:val="24"/>
          <w:szCs w:val="24"/>
        </w:rPr>
        <w:t xml:space="preserve">This </w:t>
      </w:r>
      <w:r w:rsidR="00CD05C6">
        <w:rPr>
          <w:sz w:val="24"/>
          <w:szCs w:val="24"/>
        </w:rPr>
        <w:t xml:space="preserve">is </w:t>
      </w:r>
      <w:r>
        <w:rPr>
          <w:sz w:val="24"/>
          <w:szCs w:val="24"/>
        </w:rPr>
        <w:t>shown</w:t>
      </w:r>
      <w:r w:rsidR="00CD05C6">
        <w:rPr>
          <w:sz w:val="24"/>
          <w:szCs w:val="24"/>
        </w:rPr>
        <w:t xml:space="preserve"> in the box plot </w:t>
      </w:r>
      <w:r w:rsidR="006167D9">
        <w:rPr>
          <w:sz w:val="24"/>
          <w:szCs w:val="24"/>
        </w:rPr>
        <w:t xml:space="preserve">(Figure 7) </w:t>
      </w:r>
      <w:r w:rsidR="00CD05C6">
        <w:rPr>
          <w:sz w:val="24"/>
          <w:szCs w:val="24"/>
        </w:rPr>
        <w:t xml:space="preserve">which </w:t>
      </w:r>
      <w:r w:rsidR="00BF5291">
        <w:rPr>
          <w:sz w:val="24"/>
          <w:szCs w:val="24"/>
        </w:rPr>
        <w:t>illustrate</w:t>
      </w:r>
      <w:r w:rsidR="00CD05C6">
        <w:rPr>
          <w:sz w:val="24"/>
          <w:szCs w:val="24"/>
        </w:rPr>
        <w:t xml:space="preserve">s </w:t>
      </w:r>
      <w:r w:rsidR="001749A9">
        <w:rPr>
          <w:sz w:val="24"/>
          <w:szCs w:val="24"/>
        </w:rPr>
        <w:t xml:space="preserve">both the level of the inconsistency ratios and </w:t>
      </w:r>
      <w:r w:rsidR="00CD05C6">
        <w:rPr>
          <w:sz w:val="24"/>
          <w:szCs w:val="24"/>
        </w:rPr>
        <w:t xml:space="preserve">how </w:t>
      </w:r>
      <w:r w:rsidR="001749A9">
        <w:rPr>
          <w:sz w:val="24"/>
          <w:szCs w:val="24"/>
        </w:rPr>
        <w:t xml:space="preserve">they </w:t>
      </w:r>
      <w:r w:rsidR="006167D9">
        <w:rPr>
          <w:sz w:val="24"/>
          <w:szCs w:val="24"/>
        </w:rPr>
        <w:t xml:space="preserve">are clustered by household type (unmarried partners v. spouses) and form type (mail v. </w:t>
      </w:r>
      <w:r w:rsidR="00B82FF7">
        <w:rPr>
          <w:sz w:val="24"/>
          <w:szCs w:val="24"/>
        </w:rPr>
        <w:t>NRFU)</w:t>
      </w:r>
      <w:r w:rsidR="00155431">
        <w:rPr>
          <w:sz w:val="24"/>
          <w:szCs w:val="24"/>
        </w:rPr>
        <w:t xml:space="preserve"> for the 50 states and the District of Columbia</w:t>
      </w:r>
      <w:r w:rsidR="00B82FF7">
        <w:rPr>
          <w:sz w:val="24"/>
          <w:szCs w:val="24"/>
        </w:rPr>
        <w:t xml:space="preserve">.  The horizontal caps at the end of each vertical line </w:t>
      </w:r>
      <w:r w:rsidR="006167D9">
        <w:rPr>
          <w:sz w:val="24"/>
          <w:szCs w:val="24"/>
        </w:rPr>
        <w:t xml:space="preserve">indicates the highest and lowest ratio recorded </w:t>
      </w:r>
      <w:r w:rsidR="00B82FF7">
        <w:rPr>
          <w:sz w:val="24"/>
          <w:szCs w:val="24"/>
        </w:rPr>
        <w:t>excluding those areas that are more than 3 stan</w:t>
      </w:r>
      <w:r w:rsidR="00E84622">
        <w:rPr>
          <w:sz w:val="24"/>
          <w:szCs w:val="24"/>
        </w:rPr>
        <w:t>dard deviations from the median—if there are any such states, they</w:t>
      </w:r>
      <w:r w:rsidR="00B82FF7">
        <w:rPr>
          <w:sz w:val="24"/>
          <w:szCs w:val="24"/>
        </w:rPr>
        <w:t xml:space="preserve"> </w:t>
      </w:r>
      <w:r w:rsidR="00B82FF7">
        <w:rPr>
          <w:sz w:val="24"/>
          <w:szCs w:val="24"/>
        </w:rPr>
        <w:lastRenderedPageBreak/>
        <w:t>are labeled and positioned accordingly on the chart.  T</w:t>
      </w:r>
      <w:r w:rsidR="006167D9">
        <w:rPr>
          <w:sz w:val="24"/>
          <w:szCs w:val="24"/>
        </w:rPr>
        <w:t xml:space="preserve">he second (dark blue) and third quartile (light blue) </w:t>
      </w:r>
      <w:r w:rsidR="00B82FF7">
        <w:rPr>
          <w:sz w:val="24"/>
          <w:szCs w:val="24"/>
        </w:rPr>
        <w:t xml:space="preserve">show </w:t>
      </w:r>
      <w:r w:rsidR="006167D9">
        <w:rPr>
          <w:sz w:val="24"/>
          <w:szCs w:val="24"/>
        </w:rPr>
        <w:t>the dist</w:t>
      </w:r>
      <w:r w:rsidR="00EE5FFE">
        <w:rPr>
          <w:sz w:val="24"/>
          <w:szCs w:val="24"/>
        </w:rPr>
        <w:t xml:space="preserve">ribution </w:t>
      </w:r>
      <w:r w:rsidR="00B82FF7">
        <w:rPr>
          <w:sz w:val="24"/>
          <w:szCs w:val="24"/>
        </w:rPr>
        <w:t>around the median</w:t>
      </w:r>
      <w:r w:rsidR="006167D9">
        <w:rPr>
          <w:sz w:val="24"/>
          <w:szCs w:val="24"/>
        </w:rPr>
        <w:t>.</w:t>
      </w:r>
      <w:r w:rsidR="00F24035">
        <w:rPr>
          <w:sz w:val="24"/>
          <w:szCs w:val="24"/>
        </w:rPr>
        <w:t xml:space="preserve">  </w:t>
      </w:r>
    </w:p>
    <w:p w:rsidR="00A944A7" w:rsidRDefault="00155431" w:rsidP="006619B6">
      <w:pPr>
        <w:spacing w:line="480" w:lineRule="auto"/>
        <w:rPr>
          <w:sz w:val="24"/>
          <w:szCs w:val="24"/>
        </w:rPr>
      </w:pPr>
      <w:r>
        <w:rPr>
          <w:sz w:val="24"/>
          <w:szCs w:val="24"/>
        </w:rPr>
        <w:t xml:space="preserve">The level </w:t>
      </w:r>
      <w:r w:rsidR="00474D65">
        <w:rPr>
          <w:sz w:val="24"/>
          <w:szCs w:val="24"/>
        </w:rPr>
        <w:t>of the inconsistency ratios strongly suggests that the data capture error is primarily form based and not based in the type of household being interviewed, although opposite-</w:t>
      </w:r>
      <w:r w:rsidR="00C50428">
        <w:rPr>
          <w:sz w:val="24"/>
          <w:szCs w:val="24"/>
        </w:rPr>
        <w:t xml:space="preserve">sex </w:t>
      </w:r>
      <w:r w:rsidR="00474D65">
        <w:rPr>
          <w:sz w:val="24"/>
          <w:szCs w:val="24"/>
        </w:rPr>
        <w:t>partners seem to generate slightly higher levels of</w:t>
      </w:r>
      <w:r w:rsidR="00BF5291">
        <w:rPr>
          <w:sz w:val="24"/>
          <w:szCs w:val="24"/>
        </w:rPr>
        <w:t xml:space="preserve"> name-sex inconsistency ratios</w:t>
      </w:r>
      <w:r w:rsidR="003244F7">
        <w:rPr>
          <w:sz w:val="24"/>
          <w:szCs w:val="24"/>
        </w:rPr>
        <w:t xml:space="preserve"> (0</w:t>
      </w:r>
      <w:r w:rsidR="00474D65">
        <w:rPr>
          <w:sz w:val="24"/>
          <w:szCs w:val="24"/>
        </w:rPr>
        <w:t xml:space="preserve">.34 per 100) than </w:t>
      </w:r>
      <w:r w:rsidR="003244F7">
        <w:rPr>
          <w:sz w:val="24"/>
          <w:szCs w:val="24"/>
        </w:rPr>
        <w:t>opposite-sex spouses (0.2</w:t>
      </w:r>
      <w:r w:rsidR="00C50428">
        <w:rPr>
          <w:sz w:val="24"/>
          <w:szCs w:val="24"/>
        </w:rPr>
        <w:t xml:space="preserve">4 per 100).  </w:t>
      </w:r>
      <w:r w:rsidR="00E84622">
        <w:rPr>
          <w:sz w:val="24"/>
          <w:szCs w:val="24"/>
        </w:rPr>
        <w:t>The clustering</w:t>
      </w:r>
      <w:r w:rsidR="003244F7">
        <w:rPr>
          <w:sz w:val="24"/>
          <w:szCs w:val="24"/>
        </w:rPr>
        <w:t xml:space="preserve"> of </w:t>
      </w:r>
      <w:r w:rsidR="001749A9">
        <w:rPr>
          <w:sz w:val="24"/>
          <w:szCs w:val="24"/>
        </w:rPr>
        <w:t xml:space="preserve">the level of </w:t>
      </w:r>
      <w:r w:rsidR="003244F7">
        <w:rPr>
          <w:sz w:val="24"/>
          <w:szCs w:val="24"/>
        </w:rPr>
        <w:t xml:space="preserve">these errors </w:t>
      </w:r>
      <w:r w:rsidR="001749A9">
        <w:rPr>
          <w:sz w:val="24"/>
          <w:szCs w:val="24"/>
        </w:rPr>
        <w:t xml:space="preserve">among the </w:t>
      </w:r>
      <w:r w:rsidR="003244F7">
        <w:rPr>
          <w:sz w:val="24"/>
          <w:szCs w:val="24"/>
        </w:rPr>
        <w:t xml:space="preserve">states </w:t>
      </w:r>
      <w:r w:rsidR="00E84622">
        <w:rPr>
          <w:sz w:val="24"/>
          <w:szCs w:val="24"/>
        </w:rPr>
        <w:t xml:space="preserve">around the median </w:t>
      </w:r>
      <w:r w:rsidR="003244F7">
        <w:rPr>
          <w:sz w:val="24"/>
          <w:szCs w:val="24"/>
        </w:rPr>
        <w:t>further suggest that there is something inherent in the constr</w:t>
      </w:r>
      <w:r w:rsidR="00CB0239">
        <w:rPr>
          <w:sz w:val="24"/>
          <w:szCs w:val="24"/>
        </w:rPr>
        <w:t>uction of the NRFU</w:t>
      </w:r>
      <w:r w:rsidR="003244F7">
        <w:rPr>
          <w:sz w:val="24"/>
          <w:szCs w:val="24"/>
        </w:rPr>
        <w:t xml:space="preserve"> questionnaire format (the matrix approach) that is generating </w:t>
      </w:r>
      <w:r w:rsidR="001749A9">
        <w:rPr>
          <w:sz w:val="24"/>
          <w:szCs w:val="24"/>
        </w:rPr>
        <w:t>a</w:t>
      </w:r>
      <w:r w:rsidR="003244F7">
        <w:rPr>
          <w:sz w:val="24"/>
          <w:szCs w:val="24"/>
        </w:rPr>
        <w:t xml:space="preserve"> higher degree of inconsistent reports between th</w:t>
      </w:r>
      <w:r w:rsidR="001749A9">
        <w:rPr>
          <w:sz w:val="24"/>
          <w:szCs w:val="24"/>
        </w:rPr>
        <w:t>e name and sex of the respondent than in the mail forms.</w:t>
      </w:r>
      <w:r w:rsidR="00A944A7">
        <w:rPr>
          <w:rStyle w:val="FootnoteReference"/>
          <w:sz w:val="24"/>
          <w:szCs w:val="24"/>
        </w:rPr>
        <w:footnoteReference w:id="27"/>
      </w:r>
      <w:r w:rsidR="003244F7">
        <w:rPr>
          <w:sz w:val="24"/>
          <w:szCs w:val="24"/>
        </w:rPr>
        <w:t xml:space="preserve"> </w:t>
      </w:r>
    </w:p>
    <w:p w:rsidR="00CB0239" w:rsidRDefault="00CB0239" w:rsidP="006619B6">
      <w:pPr>
        <w:spacing w:line="480" w:lineRule="auto"/>
        <w:rPr>
          <w:sz w:val="24"/>
          <w:szCs w:val="24"/>
        </w:rPr>
      </w:pPr>
    </w:p>
    <w:p w:rsidR="00357997" w:rsidRPr="00357997" w:rsidRDefault="00ED77E5" w:rsidP="006619B6">
      <w:pPr>
        <w:spacing w:line="480" w:lineRule="auto"/>
        <w:rPr>
          <w:i/>
          <w:sz w:val="24"/>
          <w:szCs w:val="24"/>
        </w:rPr>
      </w:pPr>
      <w:r>
        <w:rPr>
          <w:i/>
          <w:sz w:val="24"/>
          <w:szCs w:val="24"/>
        </w:rPr>
        <w:t>How D</w:t>
      </w:r>
      <w:r w:rsidR="00357997" w:rsidRPr="00357997">
        <w:rPr>
          <w:i/>
          <w:sz w:val="24"/>
          <w:szCs w:val="24"/>
        </w:rPr>
        <w:t>o Data Capture Errors Affect the Estimates of Same-sex Couple Households?</w:t>
      </w:r>
    </w:p>
    <w:p w:rsidR="00321C77" w:rsidRDefault="00C50428" w:rsidP="00321C77">
      <w:pPr>
        <w:spacing w:line="480" w:lineRule="auto"/>
        <w:rPr>
          <w:sz w:val="24"/>
          <w:szCs w:val="24"/>
        </w:rPr>
      </w:pPr>
      <w:r>
        <w:rPr>
          <w:sz w:val="24"/>
          <w:szCs w:val="24"/>
        </w:rPr>
        <w:t>While the magnitude of these</w:t>
      </w:r>
      <w:r w:rsidR="003C17B2">
        <w:rPr>
          <w:sz w:val="24"/>
          <w:szCs w:val="24"/>
        </w:rPr>
        <w:t xml:space="preserve"> inconsistency</w:t>
      </w:r>
      <w:r w:rsidR="00357997">
        <w:rPr>
          <w:sz w:val="24"/>
          <w:szCs w:val="24"/>
        </w:rPr>
        <w:t xml:space="preserve"> ratios may seem trivial</w:t>
      </w:r>
      <w:r w:rsidR="003C17B2">
        <w:rPr>
          <w:sz w:val="24"/>
          <w:szCs w:val="24"/>
        </w:rPr>
        <w:t xml:space="preserve"> (less than 1 percent)</w:t>
      </w:r>
      <w:r w:rsidR="00357997">
        <w:rPr>
          <w:sz w:val="24"/>
          <w:szCs w:val="24"/>
        </w:rPr>
        <w:t xml:space="preserve">, </w:t>
      </w:r>
      <w:r>
        <w:rPr>
          <w:sz w:val="24"/>
          <w:szCs w:val="24"/>
        </w:rPr>
        <w:t xml:space="preserve">it </w:t>
      </w:r>
      <w:r w:rsidR="00357997">
        <w:rPr>
          <w:sz w:val="24"/>
          <w:szCs w:val="24"/>
        </w:rPr>
        <w:t xml:space="preserve">is  important to understand that their </w:t>
      </w:r>
      <w:r>
        <w:rPr>
          <w:sz w:val="24"/>
          <w:szCs w:val="24"/>
        </w:rPr>
        <w:t>effect is greatly magnified when applie</w:t>
      </w:r>
      <w:r w:rsidR="003244F7">
        <w:rPr>
          <w:sz w:val="24"/>
          <w:szCs w:val="24"/>
        </w:rPr>
        <w:t>d to extremely large population</w:t>
      </w:r>
      <w:r>
        <w:rPr>
          <w:sz w:val="24"/>
          <w:szCs w:val="24"/>
        </w:rPr>
        <w:t xml:space="preserve"> bases</w:t>
      </w:r>
      <w:r w:rsidR="003244F7">
        <w:rPr>
          <w:sz w:val="24"/>
          <w:szCs w:val="24"/>
        </w:rPr>
        <w:t>—56.5 million opposite-sex spouses and 6.8 million opposite-sex unmarried partners</w:t>
      </w:r>
      <w:r w:rsidR="003C17B2">
        <w:rPr>
          <w:sz w:val="24"/>
          <w:szCs w:val="24"/>
        </w:rPr>
        <w:t xml:space="preserve"> in Census 2010</w:t>
      </w:r>
      <w:r w:rsidR="003244F7">
        <w:rPr>
          <w:sz w:val="24"/>
          <w:szCs w:val="24"/>
        </w:rPr>
        <w:t>.</w:t>
      </w:r>
      <w:r w:rsidR="00357997">
        <w:rPr>
          <w:sz w:val="24"/>
          <w:szCs w:val="24"/>
        </w:rPr>
        <w:t xml:space="preserve">  </w:t>
      </w:r>
      <w:r w:rsidR="00321C77">
        <w:rPr>
          <w:sz w:val="24"/>
          <w:szCs w:val="24"/>
        </w:rPr>
        <w:t xml:space="preserve">Two series of numbers for same-sex couple households from the 2010 Census (and later from Census 2000) will be discussed in the following sections of this report.  The first set of numbers will be those without any name-sex inconsistency corrections </w:t>
      </w:r>
      <w:r w:rsidR="00321C77">
        <w:rPr>
          <w:sz w:val="24"/>
          <w:szCs w:val="24"/>
        </w:rPr>
        <w:lastRenderedPageBreak/>
        <w:t>and are those currently shown in the American FactFinder when detailed tables from Sum</w:t>
      </w:r>
      <w:r w:rsidR="004F203A">
        <w:rPr>
          <w:sz w:val="24"/>
          <w:szCs w:val="24"/>
        </w:rPr>
        <w:t>mary File 1 are displayed.  These counts of same-sex couple households from the 2010 Census</w:t>
      </w:r>
      <w:r w:rsidR="00321C77">
        <w:rPr>
          <w:sz w:val="24"/>
          <w:szCs w:val="24"/>
        </w:rPr>
        <w:t xml:space="preserve"> will be </w:t>
      </w:r>
      <w:r w:rsidR="00956266">
        <w:rPr>
          <w:sz w:val="24"/>
          <w:szCs w:val="24"/>
        </w:rPr>
        <w:t>noted as “Summary file counts</w:t>
      </w:r>
      <w:r w:rsidR="00321C77">
        <w:rPr>
          <w:sz w:val="24"/>
          <w:szCs w:val="24"/>
        </w:rPr>
        <w:t>.”  The second set of estimates of same-sex couples contain the name-sex inconsistency corrections and w</w:t>
      </w:r>
      <w:r w:rsidR="00956266">
        <w:rPr>
          <w:sz w:val="24"/>
          <w:szCs w:val="24"/>
        </w:rPr>
        <w:t>ill be noted as the “Preferred e</w:t>
      </w:r>
      <w:r w:rsidR="00321C77">
        <w:rPr>
          <w:sz w:val="24"/>
          <w:szCs w:val="24"/>
        </w:rPr>
        <w:t>stimates” as they remove the</w:t>
      </w:r>
      <w:r w:rsidR="00956266">
        <w:rPr>
          <w:sz w:val="24"/>
          <w:szCs w:val="24"/>
        </w:rPr>
        <w:t xml:space="preserve"> likely numbers of couples that</w:t>
      </w:r>
      <w:r w:rsidR="00321C77">
        <w:rPr>
          <w:sz w:val="24"/>
          <w:szCs w:val="24"/>
        </w:rPr>
        <w:t xml:space="preserve"> are incorrectly included in the same-sex couple households and are erroneously inflating the estimated population.</w:t>
      </w:r>
      <w:r w:rsidR="00362518">
        <w:rPr>
          <w:sz w:val="24"/>
          <w:szCs w:val="24"/>
        </w:rPr>
        <w:t xml:space="preserve">  These estimates are the recommended set of numbers to be used when examining both levels and relative differences in the number of same-sex couple households.</w:t>
      </w:r>
    </w:p>
    <w:p w:rsidR="00E36F15" w:rsidRDefault="00357997" w:rsidP="00BB30EB">
      <w:pPr>
        <w:spacing w:line="480" w:lineRule="auto"/>
        <w:rPr>
          <w:sz w:val="24"/>
          <w:szCs w:val="24"/>
        </w:rPr>
      </w:pPr>
      <w:r>
        <w:rPr>
          <w:sz w:val="24"/>
          <w:szCs w:val="24"/>
        </w:rPr>
        <w:t>Figure 8</w:t>
      </w:r>
      <w:r w:rsidR="003B4CF0">
        <w:rPr>
          <w:sz w:val="24"/>
          <w:szCs w:val="24"/>
        </w:rPr>
        <w:t xml:space="preserve"> </w:t>
      </w:r>
      <w:r w:rsidR="003C17B2">
        <w:rPr>
          <w:sz w:val="24"/>
          <w:szCs w:val="24"/>
        </w:rPr>
        <w:t>shows the impact of these data</w:t>
      </w:r>
      <w:r w:rsidR="00362518">
        <w:rPr>
          <w:sz w:val="24"/>
          <w:szCs w:val="24"/>
        </w:rPr>
        <w:t xml:space="preserve"> capture errors on the number of same-sex </w:t>
      </w:r>
      <w:r w:rsidR="00956266">
        <w:rPr>
          <w:sz w:val="24"/>
          <w:szCs w:val="24"/>
        </w:rPr>
        <w:t>households from the 2010 Summary file count</w:t>
      </w:r>
      <w:r w:rsidR="00362518">
        <w:rPr>
          <w:sz w:val="24"/>
          <w:szCs w:val="24"/>
        </w:rPr>
        <w:t>s</w:t>
      </w:r>
      <w:r w:rsidR="003B4CF0">
        <w:rPr>
          <w:sz w:val="24"/>
          <w:szCs w:val="24"/>
        </w:rPr>
        <w:t xml:space="preserve">.  Overall, 28.3 percent of same-sex </w:t>
      </w:r>
      <w:r w:rsidR="003C17B2">
        <w:rPr>
          <w:sz w:val="24"/>
          <w:szCs w:val="24"/>
        </w:rPr>
        <w:t xml:space="preserve">couple </w:t>
      </w:r>
      <w:r w:rsidR="003B4CF0">
        <w:rPr>
          <w:sz w:val="24"/>
          <w:szCs w:val="24"/>
        </w:rPr>
        <w:t xml:space="preserve">households </w:t>
      </w:r>
      <w:r w:rsidR="003C17B2">
        <w:rPr>
          <w:sz w:val="24"/>
          <w:szCs w:val="24"/>
        </w:rPr>
        <w:t xml:space="preserve">in 2010 </w:t>
      </w:r>
      <w:r w:rsidR="003B4CF0">
        <w:rPr>
          <w:sz w:val="24"/>
          <w:szCs w:val="24"/>
        </w:rPr>
        <w:t>are likely to be opposite-sex households</w:t>
      </w:r>
      <w:r w:rsidR="00157D37">
        <w:rPr>
          <w:sz w:val="24"/>
          <w:szCs w:val="24"/>
        </w:rPr>
        <w:t xml:space="preserve"> (individual state data are shown in Appendix Table</w:t>
      </w:r>
      <w:r w:rsidR="00040B0E">
        <w:rPr>
          <w:sz w:val="24"/>
          <w:szCs w:val="24"/>
        </w:rPr>
        <w:t>s</w:t>
      </w:r>
      <w:r w:rsidR="00157D37">
        <w:rPr>
          <w:sz w:val="24"/>
          <w:szCs w:val="24"/>
        </w:rPr>
        <w:t xml:space="preserve"> 5a</w:t>
      </w:r>
      <w:r w:rsidR="00040B0E">
        <w:rPr>
          <w:sz w:val="24"/>
          <w:szCs w:val="24"/>
        </w:rPr>
        <w:t xml:space="preserve"> and 6b</w:t>
      </w:r>
      <w:r w:rsidR="00157D37">
        <w:rPr>
          <w:sz w:val="24"/>
          <w:szCs w:val="24"/>
        </w:rPr>
        <w:t>)</w:t>
      </w:r>
      <w:r w:rsidR="003B4CF0">
        <w:rPr>
          <w:sz w:val="24"/>
          <w:szCs w:val="24"/>
        </w:rPr>
        <w:t>.</w:t>
      </w:r>
      <w:r w:rsidR="00CB0239">
        <w:rPr>
          <w:sz w:val="24"/>
          <w:szCs w:val="24"/>
        </w:rPr>
        <w:t xml:space="preserve">  This would drop the </w:t>
      </w:r>
      <w:r w:rsidR="00155431">
        <w:rPr>
          <w:sz w:val="24"/>
          <w:szCs w:val="24"/>
        </w:rPr>
        <w:t xml:space="preserve">number </w:t>
      </w:r>
      <w:r w:rsidR="003B4CF0">
        <w:rPr>
          <w:sz w:val="24"/>
          <w:szCs w:val="24"/>
        </w:rPr>
        <w:t>of</w:t>
      </w:r>
      <w:r w:rsidR="00155431">
        <w:rPr>
          <w:sz w:val="24"/>
          <w:szCs w:val="24"/>
        </w:rPr>
        <w:t xml:space="preserve"> same-sex couple households in</w:t>
      </w:r>
      <w:r w:rsidR="003B4CF0">
        <w:rPr>
          <w:sz w:val="24"/>
          <w:szCs w:val="24"/>
        </w:rPr>
        <w:t xml:space="preserve"> the 2010 Census </w:t>
      </w:r>
      <w:r w:rsidR="00EC47AA">
        <w:rPr>
          <w:sz w:val="24"/>
          <w:szCs w:val="24"/>
        </w:rPr>
        <w:t xml:space="preserve">presented from Summary File 1 on the American FactFinder </w:t>
      </w:r>
      <w:r w:rsidR="003B4CF0">
        <w:rPr>
          <w:sz w:val="24"/>
          <w:szCs w:val="24"/>
        </w:rPr>
        <w:t>from 901,99</w:t>
      </w:r>
      <w:r w:rsidR="00040B0E">
        <w:rPr>
          <w:sz w:val="24"/>
          <w:szCs w:val="24"/>
        </w:rPr>
        <w:t xml:space="preserve">7 </w:t>
      </w:r>
      <w:r w:rsidR="00CB0239">
        <w:rPr>
          <w:sz w:val="24"/>
          <w:szCs w:val="24"/>
        </w:rPr>
        <w:t xml:space="preserve">households </w:t>
      </w:r>
      <w:r w:rsidR="00040B0E">
        <w:rPr>
          <w:sz w:val="24"/>
          <w:szCs w:val="24"/>
        </w:rPr>
        <w:t xml:space="preserve">to </w:t>
      </w:r>
      <w:r w:rsidR="00EC47AA">
        <w:rPr>
          <w:sz w:val="24"/>
          <w:szCs w:val="24"/>
        </w:rPr>
        <w:t xml:space="preserve">an </w:t>
      </w:r>
      <w:r w:rsidR="00CB0239">
        <w:rPr>
          <w:sz w:val="24"/>
          <w:szCs w:val="24"/>
        </w:rPr>
        <w:t xml:space="preserve">estimate of </w:t>
      </w:r>
      <w:r w:rsidR="00040B0E">
        <w:rPr>
          <w:sz w:val="24"/>
          <w:szCs w:val="24"/>
        </w:rPr>
        <w:t>646,464</w:t>
      </w:r>
      <w:r w:rsidR="00155431">
        <w:rPr>
          <w:sz w:val="24"/>
          <w:szCs w:val="24"/>
        </w:rPr>
        <w:t xml:space="preserve"> households</w:t>
      </w:r>
      <w:r w:rsidR="003B4CF0">
        <w:rPr>
          <w:sz w:val="24"/>
          <w:szCs w:val="24"/>
        </w:rPr>
        <w:t>.</w:t>
      </w:r>
      <w:r w:rsidR="00155431">
        <w:rPr>
          <w:sz w:val="24"/>
          <w:szCs w:val="24"/>
        </w:rPr>
        <w:t xml:space="preserve"> </w:t>
      </w:r>
      <w:r w:rsidR="002B0B42">
        <w:rPr>
          <w:sz w:val="24"/>
          <w:szCs w:val="24"/>
        </w:rPr>
        <w:t>About one-half of the same-sex couple households from the NRFU forms were likely to have data capture errors compared with 20 percent of those same-sex ho</w:t>
      </w:r>
      <w:r w:rsidR="00EC47AA">
        <w:rPr>
          <w:sz w:val="24"/>
          <w:szCs w:val="24"/>
        </w:rPr>
        <w:t xml:space="preserve">useholds from the mail forms.  </w:t>
      </w:r>
    </w:p>
    <w:p w:rsidR="00A00301" w:rsidRDefault="00BB30EB" w:rsidP="006619B6">
      <w:pPr>
        <w:spacing w:line="480" w:lineRule="auto"/>
        <w:rPr>
          <w:sz w:val="24"/>
          <w:szCs w:val="24"/>
        </w:rPr>
      </w:pPr>
      <w:r>
        <w:rPr>
          <w:sz w:val="24"/>
          <w:szCs w:val="24"/>
        </w:rPr>
        <w:t>A</w:t>
      </w:r>
      <w:r w:rsidR="00E36F15">
        <w:rPr>
          <w:sz w:val="24"/>
          <w:szCs w:val="24"/>
        </w:rPr>
        <w:t>s previously noted</w:t>
      </w:r>
      <w:r w:rsidR="00CB0239">
        <w:rPr>
          <w:sz w:val="24"/>
          <w:szCs w:val="24"/>
        </w:rPr>
        <w:t xml:space="preserve"> (Text Table D)</w:t>
      </w:r>
      <w:r w:rsidR="00E36F15">
        <w:rPr>
          <w:sz w:val="24"/>
          <w:szCs w:val="24"/>
        </w:rPr>
        <w:t xml:space="preserve">, the form based </w:t>
      </w:r>
      <w:r>
        <w:rPr>
          <w:sz w:val="24"/>
          <w:szCs w:val="24"/>
        </w:rPr>
        <w:t>inconsistency ratios</w:t>
      </w:r>
      <w:r w:rsidR="00E36F15">
        <w:rPr>
          <w:sz w:val="24"/>
          <w:szCs w:val="24"/>
        </w:rPr>
        <w:t xml:space="preserve"> are of similar magnitude</w:t>
      </w:r>
      <w:r w:rsidR="000D0700">
        <w:rPr>
          <w:sz w:val="24"/>
          <w:szCs w:val="24"/>
        </w:rPr>
        <w:t xml:space="preserve"> for both</w:t>
      </w:r>
      <w:r w:rsidR="00ED77E5">
        <w:rPr>
          <w:sz w:val="24"/>
          <w:szCs w:val="24"/>
        </w:rPr>
        <w:t xml:space="preserve"> </w:t>
      </w:r>
      <w:r w:rsidR="002B0B42">
        <w:rPr>
          <w:sz w:val="24"/>
          <w:szCs w:val="24"/>
        </w:rPr>
        <w:t>unmarried partners and spouses. However,</w:t>
      </w:r>
      <w:r w:rsidR="000D0700">
        <w:rPr>
          <w:sz w:val="24"/>
          <w:szCs w:val="24"/>
        </w:rPr>
        <w:t xml:space="preserve"> because there are so many more opposite-sex spouses than partners</w:t>
      </w:r>
      <w:r w:rsidR="00853673">
        <w:rPr>
          <w:sz w:val="24"/>
          <w:szCs w:val="24"/>
        </w:rPr>
        <w:t xml:space="preserve"> to potentially generate data capture errors</w:t>
      </w:r>
      <w:r>
        <w:rPr>
          <w:sz w:val="24"/>
          <w:szCs w:val="24"/>
        </w:rPr>
        <w:t xml:space="preserve">, </w:t>
      </w:r>
      <w:r w:rsidR="000D0700">
        <w:rPr>
          <w:sz w:val="24"/>
          <w:szCs w:val="24"/>
        </w:rPr>
        <w:t>the effect of the</w:t>
      </w:r>
      <w:r>
        <w:rPr>
          <w:sz w:val="24"/>
          <w:szCs w:val="24"/>
        </w:rPr>
        <w:t>se data capture</w:t>
      </w:r>
      <w:r w:rsidR="000D0700">
        <w:rPr>
          <w:sz w:val="24"/>
          <w:szCs w:val="24"/>
        </w:rPr>
        <w:t xml:space="preserve"> error</w:t>
      </w:r>
      <w:r>
        <w:rPr>
          <w:sz w:val="24"/>
          <w:szCs w:val="24"/>
        </w:rPr>
        <w:t>s</w:t>
      </w:r>
      <w:r w:rsidR="000D0700">
        <w:rPr>
          <w:sz w:val="24"/>
          <w:szCs w:val="24"/>
        </w:rPr>
        <w:t xml:space="preserve"> </w:t>
      </w:r>
      <w:r w:rsidR="00853673">
        <w:rPr>
          <w:sz w:val="24"/>
          <w:szCs w:val="24"/>
        </w:rPr>
        <w:t xml:space="preserve">for the spousal component </w:t>
      </w:r>
      <w:r w:rsidR="000D0700">
        <w:rPr>
          <w:sz w:val="24"/>
          <w:szCs w:val="24"/>
        </w:rPr>
        <w:t xml:space="preserve">is exaggerated when computing these overall </w:t>
      </w:r>
      <w:r w:rsidR="000D0700">
        <w:rPr>
          <w:sz w:val="24"/>
          <w:szCs w:val="24"/>
        </w:rPr>
        <w:lastRenderedPageBreak/>
        <w:t>proportions</w:t>
      </w:r>
      <w:r w:rsidR="00155431">
        <w:rPr>
          <w:sz w:val="24"/>
          <w:szCs w:val="24"/>
        </w:rPr>
        <w:t>.  Figure 8 shows that 7</w:t>
      </w:r>
      <w:r w:rsidR="002B0B42">
        <w:rPr>
          <w:sz w:val="24"/>
          <w:szCs w:val="24"/>
        </w:rPr>
        <w:t xml:space="preserve"> percent of unmarried partners are estimated to have data capture err</w:t>
      </w:r>
      <w:r w:rsidR="00704CA5">
        <w:rPr>
          <w:sz w:val="24"/>
          <w:szCs w:val="24"/>
        </w:rPr>
        <w:t>ors compared with 62 percent of</w:t>
      </w:r>
      <w:r w:rsidR="002B0B42">
        <w:rPr>
          <w:sz w:val="24"/>
          <w:szCs w:val="24"/>
        </w:rPr>
        <w:t xml:space="preserve"> same-sex spouses.  </w:t>
      </w:r>
    </w:p>
    <w:p w:rsidR="003B4CF0" w:rsidRDefault="00A00301" w:rsidP="006619B6">
      <w:pPr>
        <w:spacing w:line="480" w:lineRule="auto"/>
        <w:rPr>
          <w:sz w:val="24"/>
          <w:szCs w:val="24"/>
        </w:rPr>
      </w:pPr>
      <w:r>
        <w:rPr>
          <w:sz w:val="24"/>
          <w:szCs w:val="24"/>
        </w:rPr>
        <w:t>For unmarried partners</w:t>
      </w:r>
      <w:r w:rsidR="00F906B0">
        <w:rPr>
          <w:sz w:val="24"/>
          <w:szCs w:val="24"/>
        </w:rPr>
        <w:t xml:space="preserve">, the degree of inconsistent names and sex was almost 6 times as great </w:t>
      </w:r>
      <w:r w:rsidR="00EE5FFE">
        <w:rPr>
          <w:sz w:val="24"/>
          <w:szCs w:val="24"/>
        </w:rPr>
        <w:t>for</w:t>
      </w:r>
      <w:r>
        <w:rPr>
          <w:sz w:val="24"/>
          <w:szCs w:val="24"/>
        </w:rPr>
        <w:t xml:space="preserve"> household data obtained from NRFU forms as from</w:t>
      </w:r>
      <w:r w:rsidR="00F906B0">
        <w:rPr>
          <w:sz w:val="24"/>
          <w:szCs w:val="24"/>
        </w:rPr>
        <w:t xml:space="preserve"> mail forms (22 percent and 4 percent, respectively). </w:t>
      </w:r>
      <w:r w:rsidR="00F40508">
        <w:rPr>
          <w:sz w:val="24"/>
          <w:szCs w:val="24"/>
        </w:rPr>
        <w:t xml:space="preserve">The </w:t>
      </w:r>
      <w:r w:rsidR="00F906B0">
        <w:rPr>
          <w:sz w:val="24"/>
          <w:szCs w:val="24"/>
        </w:rPr>
        <w:t xml:space="preserve">impact of the data capture errors </w:t>
      </w:r>
      <w:r w:rsidR="00F838FB">
        <w:rPr>
          <w:sz w:val="24"/>
          <w:szCs w:val="24"/>
        </w:rPr>
        <w:t xml:space="preserve">on names-sex inconsistency </w:t>
      </w:r>
      <w:r w:rsidR="00F906B0">
        <w:rPr>
          <w:sz w:val="24"/>
          <w:szCs w:val="24"/>
        </w:rPr>
        <w:t>was</w:t>
      </w:r>
      <w:r w:rsidR="00F40508">
        <w:rPr>
          <w:sz w:val="24"/>
          <w:szCs w:val="24"/>
        </w:rPr>
        <w:t xml:space="preserve"> </w:t>
      </w:r>
      <w:r w:rsidR="00F906B0">
        <w:rPr>
          <w:sz w:val="24"/>
          <w:szCs w:val="24"/>
        </w:rPr>
        <w:t xml:space="preserve">greater for </w:t>
      </w:r>
      <w:r w:rsidR="00F40508">
        <w:rPr>
          <w:sz w:val="24"/>
          <w:szCs w:val="24"/>
        </w:rPr>
        <w:t>spouses (62 percent)</w:t>
      </w:r>
      <w:r w:rsidR="00AD0775">
        <w:rPr>
          <w:sz w:val="24"/>
          <w:szCs w:val="24"/>
        </w:rPr>
        <w:t>; 69 percent for non-mail NRFU forms</w:t>
      </w:r>
      <w:r w:rsidR="00D55086">
        <w:rPr>
          <w:sz w:val="24"/>
          <w:szCs w:val="24"/>
        </w:rPr>
        <w:t xml:space="preserve"> and 57 percent for mail forms</w:t>
      </w:r>
      <w:r w:rsidR="00F906B0">
        <w:rPr>
          <w:sz w:val="24"/>
          <w:szCs w:val="24"/>
        </w:rPr>
        <w:t xml:space="preserve">.  As there were relatively few married same-sex couples in the United States in 2010, </w:t>
      </w:r>
      <w:r w:rsidR="00F838FB">
        <w:rPr>
          <w:sz w:val="24"/>
          <w:szCs w:val="24"/>
        </w:rPr>
        <w:t xml:space="preserve">same-sex </w:t>
      </w:r>
      <w:r>
        <w:rPr>
          <w:sz w:val="24"/>
          <w:szCs w:val="24"/>
        </w:rPr>
        <w:t xml:space="preserve">spouses derived from </w:t>
      </w:r>
      <w:r w:rsidR="002B0B42">
        <w:rPr>
          <w:sz w:val="24"/>
          <w:szCs w:val="24"/>
        </w:rPr>
        <w:t xml:space="preserve">data capture errors from </w:t>
      </w:r>
      <w:r>
        <w:rPr>
          <w:sz w:val="24"/>
          <w:szCs w:val="24"/>
        </w:rPr>
        <w:t xml:space="preserve">either the </w:t>
      </w:r>
      <w:r w:rsidR="00D55086">
        <w:rPr>
          <w:sz w:val="24"/>
          <w:szCs w:val="24"/>
        </w:rPr>
        <w:t>NRFU or mail</w:t>
      </w:r>
      <w:r>
        <w:rPr>
          <w:sz w:val="24"/>
          <w:szCs w:val="24"/>
        </w:rPr>
        <w:t xml:space="preserve"> forms </w:t>
      </w:r>
      <w:r w:rsidR="0078730F">
        <w:rPr>
          <w:sz w:val="24"/>
          <w:szCs w:val="24"/>
        </w:rPr>
        <w:t xml:space="preserve">greatly </w:t>
      </w:r>
      <w:r>
        <w:rPr>
          <w:sz w:val="24"/>
          <w:szCs w:val="24"/>
        </w:rPr>
        <w:t>outnumbered the spousal responses not recorded in error</w:t>
      </w:r>
      <w:r w:rsidR="00AD0775">
        <w:rPr>
          <w:sz w:val="24"/>
          <w:szCs w:val="24"/>
        </w:rPr>
        <w:t xml:space="preserve"> and resulted in large proportions of falsely classified same-sex spousal households</w:t>
      </w:r>
      <w:r w:rsidR="00D55086">
        <w:rPr>
          <w:sz w:val="24"/>
          <w:szCs w:val="24"/>
        </w:rPr>
        <w:t xml:space="preserve"> for both forms</w:t>
      </w:r>
      <w:r>
        <w:rPr>
          <w:sz w:val="24"/>
          <w:szCs w:val="24"/>
        </w:rPr>
        <w:t>.</w:t>
      </w:r>
    </w:p>
    <w:p w:rsidR="00704CA5" w:rsidRDefault="00BF5291" w:rsidP="006619B6">
      <w:pPr>
        <w:spacing w:line="480" w:lineRule="auto"/>
        <w:rPr>
          <w:sz w:val="24"/>
          <w:szCs w:val="24"/>
        </w:rPr>
      </w:pPr>
      <w:r>
        <w:rPr>
          <w:sz w:val="24"/>
          <w:szCs w:val="24"/>
        </w:rPr>
        <w:t xml:space="preserve">By using a box plot graphic, </w:t>
      </w:r>
      <w:r w:rsidR="00F838FB">
        <w:rPr>
          <w:sz w:val="24"/>
          <w:szCs w:val="24"/>
        </w:rPr>
        <w:t>Figure 9 shows the variation in the percent of same-sex couples with inconsistent reporting of names and sex by type of living arrangement and the form u</w:t>
      </w:r>
      <w:r w:rsidR="00704CA5">
        <w:rPr>
          <w:sz w:val="24"/>
          <w:szCs w:val="24"/>
        </w:rPr>
        <w:t>sed to obtain the information.  For unmarried partners, t</w:t>
      </w:r>
      <w:r w:rsidR="00ED77E5">
        <w:rPr>
          <w:sz w:val="24"/>
          <w:szCs w:val="24"/>
        </w:rPr>
        <w:t>he overall impact o</w:t>
      </w:r>
      <w:r w:rsidR="00704CA5">
        <w:rPr>
          <w:sz w:val="24"/>
          <w:szCs w:val="24"/>
        </w:rPr>
        <w:t>f data capture errors was greater</w:t>
      </w:r>
      <w:r w:rsidR="00ED77E5">
        <w:rPr>
          <w:sz w:val="24"/>
          <w:szCs w:val="24"/>
        </w:rPr>
        <w:t xml:space="preserve"> for the estimates from NRFU forms than from mail forms.  </w:t>
      </w:r>
      <w:r w:rsidR="00380745">
        <w:rPr>
          <w:sz w:val="24"/>
          <w:szCs w:val="24"/>
        </w:rPr>
        <w:t xml:space="preserve">Relatively high percentages of inconsistent reporting </w:t>
      </w:r>
      <w:r w:rsidR="00ED77E5">
        <w:rPr>
          <w:sz w:val="24"/>
          <w:szCs w:val="24"/>
        </w:rPr>
        <w:t xml:space="preserve">for unmarried partners among mail returns were found for </w:t>
      </w:r>
      <w:r w:rsidR="00380745">
        <w:rPr>
          <w:sz w:val="24"/>
          <w:szCs w:val="24"/>
        </w:rPr>
        <w:t xml:space="preserve">South Dakota, North Dakota, Wyoming </w:t>
      </w:r>
      <w:r w:rsidR="00ED77E5">
        <w:rPr>
          <w:sz w:val="24"/>
          <w:szCs w:val="24"/>
        </w:rPr>
        <w:t>and Mississippi</w:t>
      </w:r>
      <w:r w:rsidR="00380745">
        <w:rPr>
          <w:sz w:val="24"/>
          <w:szCs w:val="24"/>
        </w:rPr>
        <w:t xml:space="preserve">.  </w:t>
      </w:r>
    </w:p>
    <w:p w:rsidR="00F838FB" w:rsidRDefault="00173AF6" w:rsidP="006619B6">
      <w:pPr>
        <w:spacing w:line="480" w:lineRule="auto"/>
        <w:rPr>
          <w:sz w:val="24"/>
          <w:szCs w:val="24"/>
        </w:rPr>
      </w:pPr>
      <w:r>
        <w:rPr>
          <w:sz w:val="24"/>
          <w:szCs w:val="24"/>
        </w:rPr>
        <w:t xml:space="preserve">The proportion of spousal households with </w:t>
      </w:r>
      <w:r w:rsidR="00380745">
        <w:rPr>
          <w:sz w:val="24"/>
          <w:szCs w:val="24"/>
        </w:rPr>
        <w:t xml:space="preserve">inconsistent </w:t>
      </w:r>
      <w:r>
        <w:rPr>
          <w:sz w:val="24"/>
          <w:szCs w:val="24"/>
        </w:rPr>
        <w:t xml:space="preserve">name-sex </w:t>
      </w:r>
      <w:r w:rsidR="00380745">
        <w:rPr>
          <w:sz w:val="24"/>
          <w:szCs w:val="24"/>
        </w:rPr>
        <w:t xml:space="preserve">reporting was </w:t>
      </w:r>
      <w:r w:rsidR="005657B0">
        <w:rPr>
          <w:sz w:val="24"/>
          <w:szCs w:val="24"/>
        </w:rPr>
        <w:t xml:space="preserve">higher than that of </w:t>
      </w:r>
      <w:r w:rsidR="0080535C">
        <w:rPr>
          <w:sz w:val="24"/>
          <w:szCs w:val="24"/>
        </w:rPr>
        <w:t xml:space="preserve">unmarried partners </w:t>
      </w:r>
      <w:r w:rsidR="005657B0">
        <w:rPr>
          <w:sz w:val="24"/>
          <w:szCs w:val="24"/>
        </w:rPr>
        <w:t>for both mail and NRFU forms</w:t>
      </w:r>
      <w:r w:rsidR="00BF5291">
        <w:rPr>
          <w:sz w:val="24"/>
          <w:szCs w:val="24"/>
        </w:rPr>
        <w:t xml:space="preserve">.  </w:t>
      </w:r>
      <w:r w:rsidR="00A4563F">
        <w:rPr>
          <w:sz w:val="24"/>
          <w:szCs w:val="24"/>
        </w:rPr>
        <w:t xml:space="preserve">However, </w:t>
      </w:r>
      <w:r w:rsidR="00380745">
        <w:rPr>
          <w:sz w:val="24"/>
          <w:szCs w:val="24"/>
        </w:rPr>
        <w:t xml:space="preserve">relatively low </w:t>
      </w:r>
      <w:r w:rsidR="00A4563F">
        <w:rPr>
          <w:sz w:val="24"/>
          <w:szCs w:val="24"/>
        </w:rPr>
        <w:t>proportions</w:t>
      </w:r>
      <w:r w:rsidR="00536816">
        <w:rPr>
          <w:sz w:val="24"/>
          <w:szCs w:val="24"/>
        </w:rPr>
        <w:t xml:space="preserve"> of inconsistency</w:t>
      </w:r>
      <w:r w:rsidR="00A4563F">
        <w:rPr>
          <w:sz w:val="24"/>
          <w:szCs w:val="24"/>
        </w:rPr>
        <w:t xml:space="preserve"> in mail forms were found for the spousal component </w:t>
      </w:r>
      <w:r w:rsidR="00380745">
        <w:rPr>
          <w:sz w:val="24"/>
          <w:szCs w:val="24"/>
        </w:rPr>
        <w:t xml:space="preserve">for states in 2010 </w:t>
      </w:r>
      <w:r w:rsidR="005A6197">
        <w:rPr>
          <w:sz w:val="24"/>
          <w:szCs w:val="24"/>
        </w:rPr>
        <w:t xml:space="preserve">that had </w:t>
      </w:r>
      <w:r w:rsidR="00380745">
        <w:rPr>
          <w:sz w:val="24"/>
          <w:szCs w:val="24"/>
        </w:rPr>
        <w:t xml:space="preserve">passed same-sex marriage </w:t>
      </w:r>
      <w:r w:rsidR="005A6197">
        <w:rPr>
          <w:sz w:val="24"/>
          <w:szCs w:val="24"/>
        </w:rPr>
        <w:t>laws by the time of the 2010 Census--</w:t>
      </w:r>
      <w:r w:rsidR="00AD0775">
        <w:rPr>
          <w:sz w:val="24"/>
          <w:szCs w:val="24"/>
        </w:rPr>
        <w:t>Vermont, California</w:t>
      </w:r>
      <w:r w:rsidR="00380745">
        <w:rPr>
          <w:sz w:val="24"/>
          <w:szCs w:val="24"/>
        </w:rPr>
        <w:t>, Massachusetts, and the District of Columbia</w:t>
      </w:r>
      <w:r w:rsidR="00037103">
        <w:rPr>
          <w:sz w:val="24"/>
          <w:szCs w:val="24"/>
        </w:rPr>
        <w:t>.  The latter two areas also had</w:t>
      </w:r>
      <w:r w:rsidR="00380745">
        <w:rPr>
          <w:sz w:val="24"/>
          <w:szCs w:val="24"/>
        </w:rPr>
        <w:t xml:space="preserve"> relatively low </w:t>
      </w:r>
      <w:r w:rsidR="00380745">
        <w:rPr>
          <w:sz w:val="24"/>
          <w:szCs w:val="24"/>
        </w:rPr>
        <w:lastRenderedPageBreak/>
        <w:t>percentage</w:t>
      </w:r>
      <w:r>
        <w:rPr>
          <w:sz w:val="24"/>
          <w:szCs w:val="24"/>
        </w:rPr>
        <w:t>s for the NRFU returns.  R</w:t>
      </w:r>
      <w:r w:rsidR="00380745">
        <w:rPr>
          <w:sz w:val="24"/>
          <w:szCs w:val="24"/>
        </w:rPr>
        <w:t>elatively low perce</w:t>
      </w:r>
      <w:r>
        <w:rPr>
          <w:sz w:val="24"/>
          <w:szCs w:val="24"/>
        </w:rPr>
        <w:t xml:space="preserve">ntages </w:t>
      </w:r>
      <w:r w:rsidR="00A4563F">
        <w:rPr>
          <w:sz w:val="24"/>
          <w:szCs w:val="24"/>
        </w:rPr>
        <w:t xml:space="preserve">for these states </w:t>
      </w:r>
      <w:r>
        <w:rPr>
          <w:sz w:val="24"/>
          <w:szCs w:val="24"/>
        </w:rPr>
        <w:t xml:space="preserve">can be attributed to </w:t>
      </w:r>
      <w:r w:rsidR="00037103">
        <w:rPr>
          <w:sz w:val="24"/>
          <w:szCs w:val="24"/>
        </w:rPr>
        <w:t xml:space="preserve">relatively high numbers of </w:t>
      </w:r>
      <w:r>
        <w:rPr>
          <w:sz w:val="24"/>
          <w:szCs w:val="24"/>
        </w:rPr>
        <w:t>correctly reported</w:t>
      </w:r>
      <w:r w:rsidR="00037103">
        <w:rPr>
          <w:sz w:val="24"/>
          <w:szCs w:val="24"/>
        </w:rPr>
        <w:t xml:space="preserve"> </w:t>
      </w:r>
      <w:r w:rsidR="009E59EB">
        <w:rPr>
          <w:sz w:val="24"/>
          <w:szCs w:val="24"/>
        </w:rPr>
        <w:t xml:space="preserve">same-sex marriages in these areas </w:t>
      </w:r>
      <w:r w:rsidR="00037103">
        <w:rPr>
          <w:sz w:val="24"/>
          <w:szCs w:val="24"/>
        </w:rPr>
        <w:t xml:space="preserve">(as they allowed marriages) </w:t>
      </w:r>
      <w:r w:rsidR="009E59EB">
        <w:rPr>
          <w:sz w:val="24"/>
          <w:szCs w:val="24"/>
        </w:rPr>
        <w:t>which would minimize the overall impact of data capture</w:t>
      </w:r>
      <w:r w:rsidR="00037103">
        <w:rPr>
          <w:sz w:val="24"/>
          <w:szCs w:val="24"/>
        </w:rPr>
        <w:t xml:space="preserve"> errors</w:t>
      </w:r>
      <w:r w:rsidR="009E59EB">
        <w:rPr>
          <w:sz w:val="24"/>
          <w:szCs w:val="24"/>
        </w:rPr>
        <w:t xml:space="preserve"> on the total estimate.</w:t>
      </w:r>
    </w:p>
    <w:p w:rsidR="0005102F" w:rsidRDefault="00173AF6" w:rsidP="006619B6">
      <w:pPr>
        <w:spacing w:line="480" w:lineRule="auto"/>
        <w:rPr>
          <w:sz w:val="24"/>
          <w:szCs w:val="24"/>
        </w:rPr>
      </w:pPr>
      <w:r>
        <w:rPr>
          <w:sz w:val="24"/>
          <w:szCs w:val="24"/>
        </w:rPr>
        <w:t>S</w:t>
      </w:r>
      <w:r w:rsidR="004A59AE">
        <w:rPr>
          <w:sz w:val="24"/>
          <w:szCs w:val="24"/>
        </w:rPr>
        <w:t xml:space="preserve">tate </w:t>
      </w:r>
      <w:r>
        <w:rPr>
          <w:sz w:val="24"/>
          <w:szCs w:val="24"/>
        </w:rPr>
        <w:t xml:space="preserve">differences </w:t>
      </w:r>
      <w:r w:rsidR="004A59AE">
        <w:rPr>
          <w:sz w:val="24"/>
          <w:szCs w:val="24"/>
        </w:rPr>
        <w:t>in t</w:t>
      </w:r>
      <w:r w:rsidR="005A6197">
        <w:rPr>
          <w:sz w:val="24"/>
          <w:szCs w:val="24"/>
        </w:rPr>
        <w:t>he percent of same-sex couple</w:t>
      </w:r>
      <w:r>
        <w:rPr>
          <w:sz w:val="24"/>
          <w:szCs w:val="24"/>
        </w:rPr>
        <w:t xml:space="preserve"> household</w:t>
      </w:r>
      <w:r w:rsidR="005A6197">
        <w:rPr>
          <w:sz w:val="24"/>
          <w:szCs w:val="24"/>
        </w:rPr>
        <w:t xml:space="preserve">s with inconsistent reporting of names and sex are </w:t>
      </w:r>
      <w:r>
        <w:rPr>
          <w:sz w:val="24"/>
          <w:szCs w:val="24"/>
        </w:rPr>
        <w:t>shown</w:t>
      </w:r>
      <w:r w:rsidR="005A6197">
        <w:rPr>
          <w:sz w:val="24"/>
          <w:szCs w:val="24"/>
        </w:rPr>
        <w:t xml:space="preserve"> in Map 4</w:t>
      </w:r>
      <w:r w:rsidR="007B4F48">
        <w:rPr>
          <w:sz w:val="24"/>
          <w:szCs w:val="24"/>
        </w:rPr>
        <w:t>.  A</w:t>
      </w:r>
      <w:r w:rsidR="005A6197">
        <w:rPr>
          <w:sz w:val="24"/>
          <w:szCs w:val="24"/>
        </w:rPr>
        <w:t xml:space="preserve">bove average </w:t>
      </w:r>
      <w:r w:rsidR="007B4F48">
        <w:rPr>
          <w:sz w:val="24"/>
          <w:szCs w:val="24"/>
        </w:rPr>
        <w:t xml:space="preserve">percentages </w:t>
      </w:r>
      <w:r w:rsidR="005A6197">
        <w:rPr>
          <w:sz w:val="24"/>
          <w:szCs w:val="24"/>
        </w:rPr>
        <w:t xml:space="preserve">in the upper </w:t>
      </w:r>
      <w:r w:rsidR="007B4F48">
        <w:rPr>
          <w:sz w:val="24"/>
          <w:szCs w:val="24"/>
        </w:rPr>
        <w:t xml:space="preserve">part of the distribution are </w:t>
      </w:r>
      <w:r w:rsidR="005A6197">
        <w:rPr>
          <w:sz w:val="24"/>
          <w:szCs w:val="24"/>
        </w:rPr>
        <w:t xml:space="preserve">clustered in the south (Arkansas, Mississippi and Alabama) and the northern tier of states including North Dakota and South Dakota, Montana and Wyoming.  </w:t>
      </w:r>
      <w:r w:rsidR="00BE1D42">
        <w:rPr>
          <w:sz w:val="24"/>
          <w:szCs w:val="24"/>
        </w:rPr>
        <w:t xml:space="preserve">Figure 10 </w:t>
      </w:r>
      <w:r w:rsidR="00037103">
        <w:rPr>
          <w:sz w:val="24"/>
          <w:szCs w:val="24"/>
        </w:rPr>
        <w:t xml:space="preserve">plots </w:t>
      </w:r>
      <w:r w:rsidR="005A6197">
        <w:rPr>
          <w:sz w:val="24"/>
          <w:szCs w:val="24"/>
        </w:rPr>
        <w:t>the percent of same-sex couples using the NRFU forms and the percent of</w:t>
      </w:r>
      <w:r w:rsidR="00BE1D42">
        <w:rPr>
          <w:sz w:val="24"/>
          <w:szCs w:val="24"/>
        </w:rPr>
        <w:t xml:space="preserve"> same-sex couples with inconsistent </w:t>
      </w:r>
      <w:r w:rsidR="00A4563F">
        <w:rPr>
          <w:sz w:val="24"/>
          <w:szCs w:val="24"/>
        </w:rPr>
        <w:t xml:space="preserve">first </w:t>
      </w:r>
      <w:r w:rsidR="00BE1D42">
        <w:rPr>
          <w:sz w:val="24"/>
          <w:szCs w:val="24"/>
        </w:rPr>
        <w:t xml:space="preserve">names and </w:t>
      </w:r>
      <w:r w:rsidR="00A4563F">
        <w:rPr>
          <w:sz w:val="24"/>
          <w:szCs w:val="24"/>
        </w:rPr>
        <w:t xml:space="preserve">reported </w:t>
      </w:r>
      <w:r w:rsidR="00BE1D42">
        <w:rPr>
          <w:sz w:val="24"/>
          <w:szCs w:val="24"/>
        </w:rPr>
        <w:t>sex</w:t>
      </w:r>
      <w:r w:rsidR="00037103">
        <w:rPr>
          <w:sz w:val="24"/>
          <w:szCs w:val="24"/>
        </w:rPr>
        <w:t>.  The graph</w:t>
      </w:r>
      <w:r w:rsidR="00BE1D42">
        <w:rPr>
          <w:sz w:val="24"/>
          <w:szCs w:val="24"/>
        </w:rPr>
        <w:t xml:space="preserve"> clearly shows the </w:t>
      </w:r>
      <w:r w:rsidR="00536816">
        <w:rPr>
          <w:sz w:val="24"/>
          <w:szCs w:val="24"/>
        </w:rPr>
        <w:t xml:space="preserve">relationship between the consistency </w:t>
      </w:r>
      <w:r w:rsidR="00BE1D42">
        <w:rPr>
          <w:sz w:val="24"/>
          <w:szCs w:val="24"/>
        </w:rPr>
        <w:t xml:space="preserve">of the </w:t>
      </w:r>
      <w:r w:rsidR="00536816">
        <w:rPr>
          <w:sz w:val="24"/>
          <w:szCs w:val="24"/>
        </w:rPr>
        <w:t>relationship and gender responses</w:t>
      </w:r>
      <w:r w:rsidR="00BE1D42">
        <w:rPr>
          <w:sz w:val="24"/>
          <w:szCs w:val="24"/>
        </w:rPr>
        <w:t xml:space="preserve"> obtained for same-sex couples </w:t>
      </w:r>
      <w:r w:rsidR="007B4F48">
        <w:rPr>
          <w:sz w:val="24"/>
          <w:szCs w:val="24"/>
        </w:rPr>
        <w:t>and</w:t>
      </w:r>
      <w:r w:rsidR="00BE1D42">
        <w:rPr>
          <w:sz w:val="24"/>
          <w:szCs w:val="24"/>
        </w:rPr>
        <w:t xml:space="preserve"> the usage of the NRFU form.  With a strong positive correlation between the</w:t>
      </w:r>
      <w:r w:rsidR="007B4F48">
        <w:rPr>
          <w:sz w:val="24"/>
          <w:szCs w:val="24"/>
        </w:rPr>
        <w:t>se two indicators of 0.837, every 1.0</w:t>
      </w:r>
      <w:r w:rsidR="00BE1D42">
        <w:rPr>
          <w:sz w:val="24"/>
          <w:szCs w:val="24"/>
        </w:rPr>
        <w:t xml:space="preserve"> percentage point increase in</w:t>
      </w:r>
      <w:r w:rsidR="007B4F48">
        <w:rPr>
          <w:sz w:val="24"/>
          <w:szCs w:val="24"/>
        </w:rPr>
        <w:t xml:space="preserve"> the use of NRFU forms corresponded to</w:t>
      </w:r>
      <w:r w:rsidR="00DE622C">
        <w:rPr>
          <w:sz w:val="24"/>
          <w:szCs w:val="24"/>
        </w:rPr>
        <w:t xml:space="preserve"> a 1.1 percentage point increase in percentage of these couples having inconsistent reports between one of the partners’ </w:t>
      </w:r>
      <w:r w:rsidR="00A4563F">
        <w:rPr>
          <w:sz w:val="24"/>
          <w:szCs w:val="24"/>
        </w:rPr>
        <w:t>names</w:t>
      </w:r>
      <w:r w:rsidR="00DE622C">
        <w:rPr>
          <w:sz w:val="24"/>
          <w:szCs w:val="24"/>
        </w:rPr>
        <w:t xml:space="preserve"> and </w:t>
      </w:r>
      <w:r w:rsidR="00A4563F">
        <w:rPr>
          <w:sz w:val="24"/>
          <w:szCs w:val="24"/>
        </w:rPr>
        <w:t xml:space="preserve">their </w:t>
      </w:r>
      <w:r w:rsidR="00DE622C">
        <w:rPr>
          <w:sz w:val="24"/>
          <w:szCs w:val="24"/>
        </w:rPr>
        <w:t>sex.</w:t>
      </w:r>
      <w:r w:rsidR="00037103">
        <w:rPr>
          <w:rStyle w:val="FootnoteReference"/>
          <w:sz w:val="24"/>
          <w:szCs w:val="24"/>
        </w:rPr>
        <w:footnoteReference w:id="28"/>
      </w:r>
      <w:r w:rsidR="00DE622C">
        <w:rPr>
          <w:sz w:val="24"/>
          <w:szCs w:val="24"/>
        </w:rPr>
        <w:t xml:space="preserve">  </w:t>
      </w:r>
    </w:p>
    <w:p w:rsidR="00D11970" w:rsidRDefault="0005102F" w:rsidP="006619B6">
      <w:pPr>
        <w:spacing w:line="480" w:lineRule="auto"/>
        <w:rPr>
          <w:sz w:val="24"/>
          <w:szCs w:val="24"/>
        </w:rPr>
      </w:pPr>
      <w:r>
        <w:rPr>
          <w:sz w:val="24"/>
          <w:szCs w:val="24"/>
        </w:rPr>
        <w:t>These data strongly indicate that</w:t>
      </w:r>
      <w:r w:rsidR="00187CC5">
        <w:rPr>
          <w:sz w:val="24"/>
          <w:szCs w:val="24"/>
        </w:rPr>
        <w:t xml:space="preserve"> data capture errors by opposite-sex couple households answering the</w:t>
      </w:r>
      <w:r w:rsidR="00DE622C">
        <w:rPr>
          <w:sz w:val="24"/>
          <w:szCs w:val="24"/>
        </w:rPr>
        <w:t xml:space="preserve"> NRFU forms created inflated esti</w:t>
      </w:r>
      <w:r w:rsidR="008749A5">
        <w:rPr>
          <w:sz w:val="24"/>
          <w:szCs w:val="24"/>
        </w:rPr>
        <w:t>mates of same-sex couples</w:t>
      </w:r>
      <w:r w:rsidR="00187CC5">
        <w:rPr>
          <w:sz w:val="24"/>
          <w:szCs w:val="24"/>
        </w:rPr>
        <w:t>.  These erroneous counts are</w:t>
      </w:r>
      <w:r w:rsidR="008749A5">
        <w:rPr>
          <w:sz w:val="24"/>
          <w:szCs w:val="24"/>
        </w:rPr>
        <w:t xml:space="preserve"> most notable in the states extending from the East South Central part of the United Stat</w:t>
      </w:r>
      <w:r w:rsidR="005657B0">
        <w:rPr>
          <w:sz w:val="24"/>
          <w:szCs w:val="24"/>
        </w:rPr>
        <w:t xml:space="preserve">es through Dakotas and </w:t>
      </w:r>
      <w:r w:rsidR="008749A5">
        <w:rPr>
          <w:sz w:val="24"/>
          <w:szCs w:val="24"/>
        </w:rPr>
        <w:t>the Mountain states, all states which have</w:t>
      </w:r>
      <w:r>
        <w:rPr>
          <w:sz w:val="24"/>
          <w:szCs w:val="24"/>
        </w:rPr>
        <w:t xml:space="preserve"> either legislative or state constitutional language defining marriage as bet</w:t>
      </w:r>
      <w:r w:rsidR="00D138AA">
        <w:rPr>
          <w:sz w:val="24"/>
          <w:szCs w:val="24"/>
        </w:rPr>
        <w:t>ween only one man and one woman</w:t>
      </w:r>
      <w:r w:rsidR="00A62455">
        <w:rPr>
          <w:sz w:val="24"/>
          <w:szCs w:val="24"/>
        </w:rPr>
        <w:t xml:space="preserve">.  The </w:t>
      </w:r>
      <w:r w:rsidR="00A62455">
        <w:rPr>
          <w:sz w:val="24"/>
          <w:szCs w:val="24"/>
        </w:rPr>
        <w:lastRenderedPageBreak/>
        <w:t>follow</w:t>
      </w:r>
      <w:r w:rsidR="007343CC">
        <w:rPr>
          <w:sz w:val="24"/>
          <w:szCs w:val="24"/>
        </w:rPr>
        <w:t xml:space="preserve">ing section will re-examine state-level </w:t>
      </w:r>
      <w:r w:rsidR="00C5309B">
        <w:rPr>
          <w:sz w:val="24"/>
          <w:szCs w:val="24"/>
        </w:rPr>
        <w:t xml:space="preserve">estimates </w:t>
      </w:r>
      <w:r w:rsidR="00A62455">
        <w:rPr>
          <w:sz w:val="24"/>
          <w:szCs w:val="24"/>
        </w:rPr>
        <w:t>of same-sex couple</w:t>
      </w:r>
      <w:r w:rsidR="00C5309B">
        <w:rPr>
          <w:sz w:val="24"/>
          <w:szCs w:val="24"/>
        </w:rPr>
        <w:t xml:space="preserve">s </w:t>
      </w:r>
      <w:r w:rsidR="007343CC">
        <w:rPr>
          <w:sz w:val="24"/>
          <w:szCs w:val="24"/>
        </w:rPr>
        <w:t xml:space="preserve">after </w:t>
      </w:r>
      <w:r w:rsidR="00C5309B">
        <w:rPr>
          <w:sz w:val="24"/>
          <w:szCs w:val="24"/>
        </w:rPr>
        <w:t xml:space="preserve">removing from the </w:t>
      </w:r>
      <w:r w:rsidR="007343CC">
        <w:rPr>
          <w:sz w:val="24"/>
          <w:szCs w:val="24"/>
        </w:rPr>
        <w:t xml:space="preserve">2010 </w:t>
      </w:r>
      <w:r w:rsidR="005657B0">
        <w:rPr>
          <w:sz w:val="24"/>
          <w:szCs w:val="24"/>
        </w:rPr>
        <w:t>Census summary file counts</w:t>
      </w:r>
      <w:r w:rsidR="007343CC">
        <w:rPr>
          <w:sz w:val="24"/>
          <w:szCs w:val="24"/>
        </w:rPr>
        <w:t xml:space="preserve"> those household</w:t>
      </w:r>
      <w:r w:rsidR="005657B0">
        <w:rPr>
          <w:sz w:val="24"/>
          <w:szCs w:val="24"/>
        </w:rPr>
        <w:t>s which have inconsistent name</w:t>
      </w:r>
      <w:r w:rsidR="00C5309B">
        <w:rPr>
          <w:sz w:val="24"/>
          <w:szCs w:val="24"/>
        </w:rPr>
        <w:t xml:space="preserve"> </w:t>
      </w:r>
      <w:r w:rsidR="00B15211">
        <w:rPr>
          <w:sz w:val="24"/>
          <w:szCs w:val="24"/>
        </w:rPr>
        <w:t>and sex responses</w:t>
      </w:r>
      <w:r w:rsidR="00C5309B">
        <w:rPr>
          <w:sz w:val="24"/>
          <w:szCs w:val="24"/>
        </w:rPr>
        <w:t>.</w:t>
      </w:r>
    </w:p>
    <w:p w:rsidR="00EE5FFE" w:rsidRDefault="00EE5FFE" w:rsidP="006619B6">
      <w:pPr>
        <w:spacing w:line="480" w:lineRule="auto"/>
        <w:rPr>
          <w:sz w:val="24"/>
          <w:szCs w:val="24"/>
        </w:rPr>
      </w:pPr>
    </w:p>
    <w:p w:rsidR="00C5309B" w:rsidRDefault="00D11970" w:rsidP="006619B6">
      <w:pPr>
        <w:spacing w:line="480" w:lineRule="auto"/>
        <w:rPr>
          <w:sz w:val="24"/>
          <w:szCs w:val="24"/>
        </w:rPr>
      </w:pPr>
      <w:r>
        <w:rPr>
          <w:sz w:val="24"/>
          <w:szCs w:val="24"/>
        </w:rPr>
        <w:t>ESTIMATES OF SAME-SEX C</w:t>
      </w:r>
      <w:r w:rsidR="00C5309B">
        <w:rPr>
          <w:sz w:val="24"/>
          <w:szCs w:val="24"/>
        </w:rPr>
        <w:t xml:space="preserve">OUPLE HOUSEHOLDS </w:t>
      </w:r>
    </w:p>
    <w:p w:rsidR="00D11970" w:rsidRDefault="00C32EED" w:rsidP="006619B6">
      <w:pPr>
        <w:spacing w:line="480" w:lineRule="auto"/>
        <w:rPr>
          <w:i/>
          <w:sz w:val="24"/>
          <w:szCs w:val="24"/>
        </w:rPr>
      </w:pPr>
      <w:r>
        <w:rPr>
          <w:i/>
          <w:sz w:val="24"/>
          <w:szCs w:val="24"/>
        </w:rPr>
        <w:t>Preferred</w:t>
      </w:r>
      <w:r w:rsidR="00B82FF7" w:rsidRPr="00B82FF7">
        <w:rPr>
          <w:i/>
          <w:sz w:val="24"/>
          <w:szCs w:val="24"/>
        </w:rPr>
        <w:t xml:space="preserve"> Estimates for the 2010 Census</w:t>
      </w:r>
    </w:p>
    <w:p w:rsidR="00B82FF7" w:rsidRDefault="004700F5" w:rsidP="006619B6">
      <w:pPr>
        <w:spacing w:line="480" w:lineRule="auto"/>
        <w:rPr>
          <w:sz w:val="24"/>
          <w:szCs w:val="24"/>
        </w:rPr>
      </w:pPr>
      <w:r>
        <w:rPr>
          <w:sz w:val="24"/>
          <w:szCs w:val="24"/>
        </w:rPr>
        <w:t>A</w:t>
      </w:r>
      <w:r w:rsidR="00164F85">
        <w:rPr>
          <w:sz w:val="24"/>
          <w:szCs w:val="24"/>
        </w:rPr>
        <w:t>s shown in the previous section</w:t>
      </w:r>
      <w:r>
        <w:rPr>
          <w:sz w:val="24"/>
          <w:szCs w:val="24"/>
        </w:rPr>
        <w:t>, potential misreporting</w:t>
      </w:r>
      <w:r w:rsidR="00164F85">
        <w:rPr>
          <w:sz w:val="24"/>
          <w:szCs w:val="24"/>
        </w:rPr>
        <w:t xml:space="preserve"> of gender varied by geographic area</w:t>
      </w:r>
      <w:r w:rsidR="007343CC">
        <w:rPr>
          <w:sz w:val="24"/>
          <w:szCs w:val="24"/>
        </w:rPr>
        <w:t>, by data capture mode</w:t>
      </w:r>
      <w:r>
        <w:rPr>
          <w:sz w:val="24"/>
          <w:szCs w:val="24"/>
        </w:rPr>
        <w:t>, and by whether the same-sex couple household was either an unmarried partner or a spousal household.  What is the</w:t>
      </w:r>
      <w:r w:rsidR="009E5F7D">
        <w:rPr>
          <w:sz w:val="24"/>
          <w:szCs w:val="24"/>
        </w:rPr>
        <w:t xml:space="preserve"> effect of all these factors on the </w:t>
      </w:r>
      <w:r w:rsidR="00536816">
        <w:rPr>
          <w:sz w:val="24"/>
          <w:szCs w:val="24"/>
        </w:rPr>
        <w:t>2010 Census</w:t>
      </w:r>
      <w:r w:rsidR="009E5F7D">
        <w:rPr>
          <w:sz w:val="24"/>
          <w:szCs w:val="24"/>
        </w:rPr>
        <w:t xml:space="preserve"> numbers of same-sex couple households?</w:t>
      </w:r>
    </w:p>
    <w:p w:rsidR="009E5F7D" w:rsidRDefault="009E5F7D" w:rsidP="006619B6">
      <w:pPr>
        <w:spacing w:line="480" w:lineRule="auto"/>
        <w:rPr>
          <w:sz w:val="24"/>
          <w:szCs w:val="24"/>
        </w:rPr>
      </w:pPr>
      <w:r>
        <w:rPr>
          <w:sz w:val="24"/>
          <w:szCs w:val="24"/>
        </w:rPr>
        <w:tab/>
      </w:r>
      <w:r w:rsidR="003B7059" w:rsidRPr="009E5F7D">
        <w:rPr>
          <w:sz w:val="24"/>
          <w:szCs w:val="24"/>
        </w:rPr>
        <w:object w:dxaOrig="7182" w:dyaOrig="5399">
          <v:shape id="_x0000_i1029" type="#_x0000_t75" style="width:359.25pt;height:270pt" o:ole="">
            <v:imagedata r:id="rId17" o:title=""/>
          </v:shape>
          <o:OLEObject Type="Embed" ProgID="PowerPoint.Slide.12" ShapeID="_x0000_i1029" DrawAspect="Content" ObjectID="_1461393058" r:id="rId18"/>
        </w:object>
      </w:r>
    </w:p>
    <w:p w:rsidR="009E5F7D" w:rsidRDefault="009E5F7D" w:rsidP="006619B6">
      <w:pPr>
        <w:spacing w:line="480" w:lineRule="auto"/>
        <w:rPr>
          <w:sz w:val="24"/>
          <w:szCs w:val="24"/>
        </w:rPr>
      </w:pPr>
      <w:r>
        <w:rPr>
          <w:sz w:val="24"/>
          <w:szCs w:val="24"/>
        </w:rPr>
        <w:lastRenderedPageBreak/>
        <w:t xml:space="preserve">Text Table E </w:t>
      </w:r>
      <w:r w:rsidR="00164F85">
        <w:rPr>
          <w:sz w:val="24"/>
          <w:szCs w:val="24"/>
        </w:rPr>
        <w:t xml:space="preserve">shows </w:t>
      </w:r>
      <w:r>
        <w:rPr>
          <w:sz w:val="24"/>
          <w:szCs w:val="24"/>
        </w:rPr>
        <w:t xml:space="preserve">the </w:t>
      </w:r>
      <w:r w:rsidR="003B7059">
        <w:rPr>
          <w:sz w:val="24"/>
          <w:szCs w:val="24"/>
        </w:rPr>
        <w:t>different counts and</w:t>
      </w:r>
      <w:r w:rsidR="00164F85">
        <w:rPr>
          <w:sz w:val="24"/>
          <w:szCs w:val="24"/>
        </w:rPr>
        <w:t xml:space="preserve"> estimates</w:t>
      </w:r>
      <w:r>
        <w:rPr>
          <w:sz w:val="24"/>
          <w:szCs w:val="24"/>
        </w:rPr>
        <w:t xml:space="preserve"> of</w:t>
      </w:r>
      <w:r w:rsidR="00164F85">
        <w:rPr>
          <w:sz w:val="24"/>
          <w:szCs w:val="24"/>
        </w:rPr>
        <w:t xml:space="preserve"> same-sex couple households </w:t>
      </w:r>
      <w:r w:rsidR="00CC6DFE">
        <w:rPr>
          <w:sz w:val="24"/>
          <w:szCs w:val="24"/>
        </w:rPr>
        <w:t>for the 2010 Census</w:t>
      </w:r>
      <w:r w:rsidR="003B7059">
        <w:rPr>
          <w:sz w:val="24"/>
          <w:szCs w:val="24"/>
        </w:rPr>
        <w:t xml:space="preserve"> and the 2010 ACS.  The 2010 preferred</w:t>
      </w:r>
      <w:r w:rsidR="00CC6DFE">
        <w:rPr>
          <w:sz w:val="24"/>
          <w:szCs w:val="24"/>
        </w:rPr>
        <w:t xml:space="preserve"> est</w:t>
      </w:r>
      <w:r w:rsidR="00B13272">
        <w:rPr>
          <w:sz w:val="24"/>
          <w:szCs w:val="24"/>
        </w:rPr>
        <w:t xml:space="preserve">imates remove from the </w:t>
      </w:r>
      <w:r w:rsidR="003B7059">
        <w:rPr>
          <w:sz w:val="24"/>
          <w:szCs w:val="24"/>
        </w:rPr>
        <w:t>summary file count</w:t>
      </w:r>
      <w:r w:rsidR="00B13272">
        <w:rPr>
          <w:sz w:val="24"/>
          <w:szCs w:val="24"/>
        </w:rPr>
        <w:t>s t</w:t>
      </w:r>
      <w:r w:rsidR="007343CC">
        <w:rPr>
          <w:sz w:val="24"/>
          <w:szCs w:val="24"/>
        </w:rPr>
        <w:t xml:space="preserve">hose couples </w:t>
      </w:r>
      <w:r w:rsidR="00CC6DFE">
        <w:rPr>
          <w:sz w:val="24"/>
          <w:szCs w:val="24"/>
        </w:rPr>
        <w:t>where the names of the respondents are inconsistent with their reported sex at an index level of 95 percent or more, strongly suggesting that they are opposite-sex couples.  Overall, the total number of same-sex couples declines from 901,997 to 646,464</w:t>
      </w:r>
      <w:r w:rsidR="00C924F9">
        <w:rPr>
          <w:sz w:val="24"/>
          <w:szCs w:val="24"/>
        </w:rPr>
        <w:t xml:space="preserve"> or 28 percent.  T</w:t>
      </w:r>
      <w:r w:rsidR="00CC6DFE">
        <w:rPr>
          <w:sz w:val="24"/>
          <w:szCs w:val="24"/>
        </w:rPr>
        <w:t xml:space="preserve">he unmarried partner component </w:t>
      </w:r>
      <w:r w:rsidR="00164F85">
        <w:rPr>
          <w:sz w:val="24"/>
          <w:szCs w:val="24"/>
        </w:rPr>
        <w:t>declines</w:t>
      </w:r>
      <w:r w:rsidR="00C924F9">
        <w:rPr>
          <w:sz w:val="24"/>
          <w:szCs w:val="24"/>
        </w:rPr>
        <w:t xml:space="preserve"> 7 percent whil</w:t>
      </w:r>
      <w:r w:rsidR="00164F85">
        <w:rPr>
          <w:sz w:val="24"/>
          <w:szCs w:val="24"/>
        </w:rPr>
        <w:t>e the spousal component declines</w:t>
      </w:r>
      <w:r w:rsidR="00C924F9">
        <w:rPr>
          <w:sz w:val="24"/>
          <w:szCs w:val="24"/>
        </w:rPr>
        <w:t xml:space="preserve"> 62 percent to a level (131,729 househo</w:t>
      </w:r>
      <w:r w:rsidR="00420D84">
        <w:rPr>
          <w:sz w:val="24"/>
          <w:szCs w:val="24"/>
        </w:rPr>
        <w:t>lds) actually less than the 2010</w:t>
      </w:r>
      <w:r w:rsidR="00C924F9">
        <w:rPr>
          <w:sz w:val="24"/>
          <w:szCs w:val="24"/>
        </w:rPr>
        <w:t xml:space="preserve"> ACS</w:t>
      </w:r>
      <w:r w:rsidR="00420D84">
        <w:rPr>
          <w:sz w:val="24"/>
          <w:szCs w:val="24"/>
        </w:rPr>
        <w:t xml:space="preserve"> estimate (152,335</w:t>
      </w:r>
      <w:r w:rsidR="00C924F9">
        <w:rPr>
          <w:sz w:val="24"/>
          <w:szCs w:val="24"/>
        </w:rPr>
        <w:t xml:space="preserve"> households</w:t>
      </w:r>
      <w:r w:rsidR="00BD18A6">
        <w:rPr>
          <w:sz w:val="24"/>
          <w:szCs w:val="24"/>
        </w:rPr>
        <w:t xml:space="preserve"> wi</w:t>
      </w:r>
      <w:r w:rsidR="00826115">
        <w:rPr>
          <w:sz w:val="24"/>
          <w:szCs w:val="24"/>
        </w:rPr>
        <w:t xml:space="preserve">th a standard error of </w:t>
      </w:r>
      <w:r w:rsidR="00420D84">
        <w:rPr>
          <w:sz w:val="24"/>
          <w:szCs w:val="24"/>
        </w:rPr>
        <w:t>3,225</w:t>
      </w:r>
      <w:r w:rsidR="00C924F9">
        <w:rPr>
          <w:sz w:val="24"/>
          <w:szCs w:val="24"/>
        </w:rPr>
        <w:t>).</w:t>
      </w:r>
      <w:r w:rsidR="00EE56F1">
        <w:rPr>
          <w:rStyle w:val="FootnoteReference"/>
          <w:sz w:val="24"/>
          <w:szCs w:val="24"/>
        </w:rPr>
        <w:footnoteReference w:id="29"/>
      </w:r>
      <w:r w:rsidR="00027480">
        <w:rPr>
          <w:sz w:val="24"/>
          <w:szCs w:val="24"/>
        </w:rPr>
        <w:t xml:space="preserve">  Th</w:t>
      </w:r>
      <w:r w:rsidR="00C07854">
        <w:rPr>
          <w:sz w:val="24"/>
          <w:szCs w:val="24"/>
        </w:rPr>
        <w:t>e relative percentage of spousal households</w:t>
      </w:r>
      <w:r w:rsidR="00027480">
        <w:rPr>
          <w:sz w:val="24"/>
          <w:szCs w:val="24"/>
        </w:rPr>
        <w:t xml:space="preserve"> of all same-sex couple households </w:t>
      </w:r>
      <w:r w:rsidR="00CA75E6">
        <w:rPr>
          <w:sz w:val="24"/>
          <w:szCs w:val="24"/>
        </w:rPr>
        <w:t>declines from 39 percent to 20 percent, a proportion</w:t>
      </w:r>
      <w:r w:rsidR="008C6049">
        <w:rPr>
          <w:sz w:val="24"/>
          <w:szCs w:val="24"/>
        </w:rPr>
        <w:t xml:space="preserve"> </w:t>
      </w:r>
      <w:r w:rsidR="00CA75E6">
        <w:rPr>
          <w:sz w:val="24"/>
          <w:szCs w:val="24"/>
        </w:rPr>
        <w:t>now less than</w:t>
      </w:r>
      <w:r w:rsidR="00ED579C">
        <w:rPr>
          <w:sz w:val="24"/>
          <w:szCs w:val="24"/>
        </w:rPr>
        <w:t xml:space="preserve"> the 2010</w:t>
      </w:r>
      <w:r w:rsidR="00027480">
        <w:rPr>
          <w:sz w:val="24"/>
          <w:szCs w:val="24"/>
        </w:rPr>
        <w:t xml:space="preserve"> ACS estimate</w:t>
      </w:r>
      <w:r w:rsidR="00ED579C">
        <w:rPr>
          <w:sz w:val="24"/>
          <w:szCs w:val="24"/>
        </w:rPr>
        <w:t xml:space="preserve"> of 26 percent</w:t>
      </w:r>
      <w:r w:rsidR="00027480">
        <w:rPr>
          <w:sz w:val="24"/>
          <w:szCs w:val="24"/>
        </w:rPr>
        <w:t>.</w:t>
      </w:r>
    </w:p>
    <w:p w:rsidR="004629D0" w:rsidRDefault="00C924F9" w:rsidP="006619B6">
      <w:pPr>
        <w:spacing w:line="480" w:lineRule="auto"/>
        <w:rPr>
          <w:sz w:val="24"/>
          <w:szCs w:val="24"/>
        </w:rPr>
      </w:pPr>
      <w:r>
        <w:rPr>
          <w:sz w:val="24"/>
          <w:szCs w:val="24"/>
        </w:rPr>
        <w:t>Examining the percentage of all households that are same-sex households, Figure 11</w:t>
      </w:r>
      <w:r w:rsidR="004629D0">
        <w:rPr>
          <w:sz w:val="24"/>
          <w:szCs w:val="24"/>
        </w:rPr>
        <w:t>a</w:t>
      </w:r>
      <w:r>
        <w:rPr>
          <w:sz w:val="24"/>
          <w:szCs w:val="24"/>
        </w:rPr>
        <w:t xml:space="preserve"> </w:t>
      </w:r>
      <w:r w:rsidR="003B7059">
        <w:rPr>
          <w:sz w:val="24"/>
          <w:szCs w:val="24"/>
        </w:rPr>
        <w:t>illustrates that the 2010 Census</w:t>
      </w:r>
      <w:r>
        <w:rPr>
          <w:sz w:val="24"/>
          <w:szCs w:val="24"/>
        </w:rPr>
        <w:t xml:space="preserve"> </w:t>
      </w:r>
      <w:r w:rsidR="003B7059">
        <w:rPr>
          <w:sz w:val="24"/>
          <w:szCs w:val="24"/>
        </w:rPr>
        <w:t xml:space="preserve">preferred </w:t>
      </w:r>
      <w:r>
        <w:rPr>
          <w:sz w:val="24"/>
          <w:szCs w:val="24"/>
        </w:rPr>
        <w:t xml:space="preserve">estimates are now closer </w:t>
      </w:r>
      <w:r w:rsidR="00BD18A6">
        <w:rPr>
          <w:sz w:val="24"/>
          <w:szCs w:val="24"/>
        </w:rPr>
        <w:t>but still higher than</w:t>
      </w:r>
      <w:r>
        <w:rPr>
          <w:sz w:val="24"/>
          <w:szCs w:val="24"/>
        </w:rPr>
        <w:t xml:space="preserve"> the ACS estimates,</w:t>
      </w:r>
      <w:r w:rsidR="004629D0">
        <w:rPr>
          <w:sz w:val="24"/>
          <w:szCs w:val="24"/>
        </w:rPr>
        <w:t xml:space="preserve"> declining from 0.773 percent of all households to 0.554 percent compared with the ACS estimate of 0.5</w:t>
      </w:r>
      <w:r w:rsidR="00ED579C">
        <w:rPr>
          <w:sz w:val="24"/>
          <w:szCs w:val="24"/>
        </w:rPr>
        <w:t>18</w:t>
      </w:r>
      <w:r w:rsidR="004629D0">
        <w:rPr>
          <w:sz w:val="24"/>
          <w:szCs w:val="24"/>
        </w:rPr>
        <w:t xml:space="preserve"> percent</w:t>
      </w:r>
      <w:r w:rsidR="00BD18A6">
        <w:rPr>
          <w:sz w:val="24"/>
          <w:szCs w:val="24"/>
        </w:rPr>
        <w:t xml:space="preserve"> (standard error of 0.006 percent)</w:t>
      </w:r>
      <w:r w:rsidR="004629D0">
        <w:rPr>
          <w:sz w:val="24"/>
          <w:szCs w:val="24"/>
        </w:rPr>
        <w:t>.  These declines are</w:t>
      </w:r>
      <w:r>
        <w:rPr>
          <w:sz w:val="24"/>
          <w:szCs w:val="24"/>
        </w:rPr>
        <w:t xml:space="preserve"> especially </w:t>
      </w:r>
      <w:r w:rsidR="00C07854">
        <w:rPr>
          <w:sz w:val="24"/>
          <w:szCs w:val="24"/>
        </w:rPr>
        <w:t xml:space="preserve">notable </w:t>
      </w:r>
      <w:r>
        <w:rPr>
          <w:sz w:val="24"/>
          <w:szCs w:val="24"/>
        </w:rPr>
        <w:t>for spousal households</w:t>
      </w:r>
      <w:r w:rsidR="00C07854">
        <w:rPr>
          <w:sz w:val="24"/>
          <w:szCs w:val="24"/>
        </w:rPr>
        <w:t xml:space="preserve"> from 0.299 percent to 0.113 percent</w:t>
      </w:r>
      <w:r>
        <w:rPr>
          <w:sz w:val="24"/>
          <w:szCs w:val="24"/>
        </w:rPr>
        <w:t>.</w:t>
      </w:r>
      <w:r w:rsidR="00EE56F1">
        <w:rPr>
          <w:sz w:val="24"/>
          <w:szCs w:val="24"/>
        </w:rPr>
        <w:t xml:space="preserve">  </w:t>
      </w:r>
      <w:r w:rsidR="004629D0">
        <w:rPr>
          <w:sz w:val="24"/>
          <w:szCs w:val="24"/>
        </w:rPr>
        <w:t>Figure 11b also notes that the declines are most notable for the NRFU forms, falling in half from 0.934 perce</w:t>
      </w:r>
      <w:r w:rsidR="00C07854">
        <w:rPr>
          <w:sz w:val="24"/>
          <w:szCs w:val="24"/>
        </w:rPr>
        <w:t>nt to 0.465 percent, compared with</w:t>
      </w:r>
      <w:r w:rsidR="004629D0">
        <w:rPr>
          <w:sz w:val="24"/>
          <w:szCs w:val="24"/>
        </w:rPr>
        <w:t xml:space="preserve"> the ACS </w:t>
      </w:r>
      <w:r w:rsidR="00ED579C">
        <w:rPr>
          <w:sz w:val="24"/>
          <w:szCs w:val="24"/>
        </w:rPr>
        <w:t>estimate of 0.322</w:t>
      </w:r>
      <w:r w:rsidR="004629D0">
        <w:rPr>
          <w:sz w:val="24"/>
          <w:szCs w:val="24"/>
        </w:rPr>
        <w:t xml:space="preserve"> percent</w:t>
      </w:r>
      <w:r w:rsidR="00ED579C">
        <w:rPr>
          <w:sz w:val="24"/>
          <w:szCs w:val="24"/>
        </w:rPr>
        <w:t xml:space="preserve"> (standard error of 0.009</w:t>
      </w:r>
      <w:r w:rsidR="00BD18A6">
        <w:rPr>
          <w:sz w:val="24"/>
          <w:szCs w:val="24"/>
        </w:rPr>
        <w:t xml:space="preserve"> percent)</w:t>
      </w:r>
      <w:r w:rsidR="004629D0">
        <w:rPr>
          <w:sz w:val="24"/>
          <w:szCs w:val="24"/>
        </w:rPr>
        <w:t>.  The decline in the</w:t>
      </w:r>
      <w:r w:rsidR="003B7059">
        <w:rPr>
          <w:sz w:val="24"/>
          <w:szCs w:val="24"/>
        </w:rPr>
        <w:t xml:space="preserve"> mail form using the preferred</w:t>
      </w:r>
      <w:r w:rsidR="004629D0">
        <w:rPr>
          <w:sz w:val="24"/>
          <w:szCs w:val="24"/>
        </w:rPr>
        <w:t xml:space="preserve"> estimate </w:t>
      </w:r>
      <w:r w:rsidR="00C07854">
        <w:rPr>
          <w:sz w:val="24"/>
          <w:szCs w:val="24"/>
        </w:rPr>
        <w:t xml:space="preserve">(0.580) </w:t>
      </w:r>
      <w:r w:rsidR="004629D0">
        <w:rPr>
          <w:sz w:val="24"/>
          <w:szCs w:val="24"/>
        </w:rPr>
        <w:t xml:space="preserve">is </w:t>
      </w:r>
      <w:r w:rsidR="00C07854">
        <w:rPr>
          <w:sz w:val="24"/>
          <w:szCs w:val="24"/>
        </w:rPr>
        <w:t xml:space="preserve">such that it is now less than </w:t>
      </w:r>
      <w:r w:rsidR="004629D0">
        <w:rPr>
          <w:sz w:val="24"/>
          <w:szCs w:val="24"/>
        </w:rPr>
        <w:t>the ACS estimate</w:t>
      </w:r>
      <w:r w:rsidR="00C07854">
        <w:rPr>
          <w:sz w:val="24"/>
          <w:szCs w:val="24"/>
        </w:rPr>
        <w:t xml:space="preserve"> (0.667</w:t>
      </w:r>
      <w:r w:rsidR="00826115">
        <w:rPr>
          <w:sz w:val="24"/>
          <w:szCs w:val="24"/>
        </w:rPr>
        <w:t xml:space="preserve">, standard error of </w:t>
      </w:r>
      <w:r w:rsidR="0041327A">
        <w:rPr>
          <w:sz w:val="24"/>
          <w:szCs w:val="24"/>
        </w:rPr>
        <w:t>0.013)</w:t>
      </w:r>
      <w:r w:rsidR="004629D0">
        <w:rPr>
          <w:sz w:val="24"/>
          <w:szCs w:val="24"/>
        </w:rPr>
        <w:t xml:space="preserve">.  It should be noted that the ACS estimate for the mail form may also include false positives as was found in the Census mail </w:t>
      </w:r>
      <w:r w:rsidR="004629D0">
        <w:rPr>
          <w:sz w:val="24"/>
          <w:szCs w:val="24"/>
        </w:rPr>
        <w:lastRenderedPageBreak/>
        <w:t xml:space="preserve">form so in effect </w:t>
      </w:r>
      <w:r w:rsidR="00BD4B9A">
        <w:rPr>
          <w:sz w:val="24"/>
          <w:szCs w:val="24"/>
        </w:rPr>
        <w:t xml:space="preserve">the ACS </w:t>
      </w:r>
      <w:r w:rsidR="004629D0">
        <w:rPr>
          <w:sz w:val="24"/>
          <w:szCs w:val="24"/>
        </w:rPr>
        <w:t>estimate m</w:t>
      </w:r>
      <w:r w:rsidR="00BD4B9A">
        <w:rPr>
          <w:sz w:val="24"/>
          <w:szCs w:val="24"/>
        </w:rPr>
        <w:t xml:space="preserve">ay also be higher than actually shown </w:t>
      </w:r>
      <w:r w:rsidR="004629D0">
        <w:rPr>
          <w:sz w:val="24"/>
          <w:szCs w:val="24"/>
        </w:rPr>
        <w:t>and ma</w:t>
      </w:r>
      <w:r w:rsidR="00ED579C">
        <w:rPr>
          <w:sz w:val="24"/>
          <w:szCs w:val="24"/>
        </w:rPr>
        <w:t>y in fact be less than the 0.667</w:t>
      </w:r>
      <w:r w:rsidR="004629D0">
        <w:rPr>
          <w:sz w:val="24"/>
          <w:szCs w:val="24"/>
        </w:rPr>
        <w:t xml:space="preserve"> reported in the survey.</w:t>
      </w:r>
    </w:p>
    <w:p w:rsidR="00C924F9" w:rsidRDefault="00EE56F1" w:rsidP="006619B6">
      <w:pPr>
        <w:spacing w:line="480" w:lineRule="auto"/>
        <w:rPr>
          <w:sz w:val="24"/>
          <w:szCs w:val="24"/>
        </w:rPr>
      </w:pPr>
      <w:r>
        <w:rPr>
          <w:sz w:val="24"/>
          <w:szCs w:val="24"/>
        </w:rPr>
        <w:t>Figures 12a-12c</w:t>
      </w:r>
      <w:r w:rsidR="00BD4B9A">
        <w:rPr>
          <w:sz w:val="24"/>
          <w:szCs w:val="24"/>
        </w:rPr>
        <w:t xml:space="preserve"> illustrate the changes in state-level 2010 Census and 2010 ACS</w:t>
      </w:r>
      <w:r>
        <w:rPr>
          <w:sz w:val="24"/>
          <w:szCs w:val="24"/>
        </w:rPr>
        <w:t xml:space="preserve"> </w:t>
      </w:r>
      <w:r w:rsidR="00BD4B9A">
        <w:rPr>
          <w:sz w:val="24"/>
          <w:szCs w:val="24"/>
        </w:rPr>
        <w:t>c</w:t>
      </w:r>
      <w:r w:rsidR="003B7059">
        <w:rPr>
          <w:sz w:val="24"/>
          <w:szCs w:val="24"/>
        </w:rPr>
        <w:t>omparisons using the</w:t>
      </w:r>
      <w:r w:rsidR="00BD4B9A">
        <w:rPr>
          <w:sz w:val="24"/>
          <w:szCs w:val="24"/>
        </w:rPr>
        <w:t xml:space="preserve"> 2010 Census </w:t>
      </w:r>
      <w:r w:rsidR="003B7059">
        <w:rPr>
          <w:sz w:val="24"/>
          <w:szCs w:val="24"/>
        </w:rPr>
        <w:t>preferred estimates--</w:t>
      </w:r>
      <w:r>
        <w:rPr>
          <w:sz w:val="24"/>
          <w:szCs w:val="24"/>
        </w:rPr>
        <w:t>all three c</w:t>
      </w:r>
      <w:r w:rsidR="003B7059">
        <w:rPr>
          <w:sz w:val="24"/>
          <w:szCs w:val="24"/>
        </w:rPr>
        <w:t xml:space="preserve">harts show that the preferred </w:t>
      </w:r>
      <w:r>
        <w:rPr>
          <w:sz w:val="24"/>
          <w:szCs w:val="24"/>
        </w:rPr>
        <w:t xml:space="preserve">2010 estimates </w:t>
      </w:r>
      <w:r w:rsidR="003E4DD9">
        <w:rPr>
          <w:sz w:val="24"/>
          <w:szCs w:val="24"/>
        </w:rPr>
        <w:t xml:space="preserve">are below the 2010 </w:t>
      </w:r>
      <w:r w:rsidR="00C45FDF">
        <w:rPr>
          <w:sz w:val="24"/>
          <w:szCs w:val="24"/>
        </w:rPr>
        <w:t>Summary file counts</w:t>
      </w:r>
      <w:r w:rsidR="00BD4B9A">
        <w:rPr>
          <w:sz w:val="24"/>
          <w:szCs w:val="24"/>
        </w:rPr>
        <w:t>.</w:t>
      </w:r>
      <w:r w:rsidR="00526F59">
        <w:rPr>
          <w:sz w:val="24"/>
          <w:szCs w:val="24"/>
        </w:rPr>
        <w:t xml:space="preserve">  </w:t>
      </w:r>
      <w:r w:rsidR="00C45FDF">
        <w:rPr>
          <w:sz w:val="24"/>
          <w:szCs w:val="24"/>
        </w:rPr>
        <w:t>Figure 12a show</w:t>
      </w:r>
      <w:r w:rsidR="00526F59">
        <w:rPr>
          <w:sz w:val="24"/>
          <w:szCs w:val="24"/>
        </w:rPr>
        <w:t>s</w:t>
      </w:r>
      <w:r w:rsidR="00C45FDF">
        <w:rPr>
          <w:sz w:val="24"/>
          <w:szCs w:val="24"/>
        </w:rPr>
        <w:t xml:space="preserve"> that the percentages derived from the 201</w:t>
      </w:r>
      <w:r w:rsidR="00526F59">
        <w:rPr>
          <w:sz w:val="24"/>
          <w:szCs w:val="24"/>
        </w:rPr>
        <w:t xml:space="preserve">0 summary file counts </w:t>
      </w:r>
      <w:r w:rsidR="00EF0B6B">
        <w:rPr>
          <w:sz w:val="24"/>
          <w:szCs w:val="24"/>
        </w:rPr>
        <w:t>were higher than the ACS estimates</w:t>
      </w:r>
      <w:r w:rsidR="00C45FDF">
        <w:rPr>
          <w:sz w:val="24"/>
          <w:szCs w:val="24"/>
        </w:rPr>
        <w:t xml:space="preserve"> in 46 states--the preferred</w:t>
      </w:r>
      <w:r w:rsidR="00EF0B6B">
        <w:rPr>
          <w:sz w:val="24"/>
          <w:szCs w:val="24"/>
        </w:rPr>
        <w:t xml:space="preserve"> estimates </w:t>
      </w:r>
      <w:r w:rsidR="00C45FDF">
        <w:rPr>
          <w:sz w:val="24"/>
          <w:szCs w:val="24"/>
        </w:rPr>
        <w:t>now bring</w:t>
      </w:r>
      <w:r w:rsidR="00EF0B6B">
        <w:rPr>
          <w:sz w:val="24"/>
          <w:szCs w:val="24"/>
        </w:rPr>
        <w:t xml:space="preserve"> that number down to 13</w:t>
      </w:r>
      <w:r w:rsidR="008C6049">
        <w:rPr>
          <w:sz w:val="24"/>
          <w:szCs w:val="24"/>
        </w:rPr>
        <w:t xml:space="preserve"> </w:t>
      </w:r>
      <w:r w:rsidR="005F0784">
        <w:rPr>
          <w:sz w:val="24"/>
          <w:szCs w:val="24"/>
        </w:rPr>
        <w:t>(Appendix Table 6a).</w:t>
      </w:r>
      <w:r w:rsidR="008C6049">
        <w:rPr>
          <w:sz w:val="24"/>
          <w:szCs w:val="24"/>
        </w:rPr>
        <w:t xml:space="preserve"> The improvements</w:t>
      </w:r>
      <w:r w:rsidR="00F43E92">
        <w:rPr>
          <w:sz w:val="24"/>
          <w:szCs w:val="24"/>
        </w:rPr>
        <w:t xml:space="preserve"> in Figure 12c for same-sex spouses are </w:t>
      </w:r>
      <w:r w:rsidR="00526F59">
        <w:rPr>
          <w:sz w:val="24"/>
          <w:szCs w:val="24"/>
        </w:rPr>
        <w:t xml:space="preserve">very </w:t>
      </w:r>
      <w:r w:rsidR="00F43E92">
        <w:rPr>
          <w:sz w:val="24"/>
          <w:szCs w:val="24"/>
        </w:rPr>
        <w:t>noticeable as one would surmise from the aggregate percentages shown in Figure 11</w:t>
      </w:r>
      <w:r w:rsidR="00526F59">
        <w:rPr>
          <w:sz w:val="24"/>
          <w:szCs w:val="24"/>
        </w:rPr>
        <w:t>a using the preferred</w:t>
      </w:r>
      <w:r w:rsidR="00F43E92">
        <w:rPr>
          <w:sz w:val="24"/>
          <w:szCs w:val="24"/>
        </w:rPr>
        <w:t xml:space="preserve"> estimates.</w:t>
      </w:r>
    </w:p>
    <w:p w:rsidR="000A673C" w:rsidRDefault="000A7FA0" w:rsidP="006619B6">
      <w:pPr>
        <w:spacing w:line="480" w:lineRule="auto"/>
        <w:rPr>
          <w:sz w:val="24"/>
          <w:szCs w:val="24"/>
        </w:rPr>
      </w:pPr>
      <w:r>
        <w:rPr>
          <w:sz w:val="24"/>
          <w:szCs w:val="24"/>
        </w:rPr>
        <w:t>The next series of Maps 5a-5c show the percent of same-sex couple households (by</w:t>
      </w:r>
      <w:r w:rsidR="00ED5FFF">
        <w:rPr>
          <w:sz w:val="24"/>
          <w:szCs w:val="24"/>
        </w:rPr>
        <w:t xml:space="preserve"> type) of all households </w:t>
      </w:r>
      <w:r w:rsidR="000F411C">
        <w:rPr>
          <w:sz w:val="24"/>
          <w:szCs w:val="24"/>
        </w:rPr>
        <w:t>using</w:t>
      </w:r>
      <w:r w:rsidR="000A673C">
        <w:rPr>
          <w:sz w:val="24"/>
          <w:szCs w:val="24"/>
        </w:rPr>
        <w:t xml:space="preserve"> </w:t>
      </w:r>
      <w:r w:rsidR="00ED5FFF">
        <w:rPr>
          <w:sz w:val="24"/>
          <w:szCs w:val="24"/>
        </w:rPr>
        <w:t xml:space="preserve">the </w:t>
      </w:r>
      <w:r w:rsidR="00526F59">
        <w:rPr>
          <w:sz w:val="24"/>
          <w:szCs w:val="24"/>
        </w:rPr>
        <w:t>preferred</w:t>
      </w:r>
      <w:r w:rsidR="000A673C">
        <w:rPr>
          <w:sz w:val="24"/>
          <w:szCs w:val="24"/>
        </w:rPr>
        <w:t xml:space="preserve"> estimates</w:t>
      </w:r>
      <w:r>
        <w:rPr>
          <w:sz w:val="24"/>
          <w:szCs w:val="24"/>
        </w:rPr>
        <w:t xml:space="preserve">.  They </w:t>
      </w:r>
      <w:r w:rsidR="000A673C">
        <w:rPr>
          <w:sz w:val="24"/>
          <w:szCs w:val="24"/>
        </w:rPr>
        <w:t>can be compared with Maps 1a-1c</w:t>
      </w:r>
      <w:r w:rsidR="000F411C">
        <w:rPr>
          <w:sz w:val="24"/>
          <w:szCs w:val="24"/>
        </w:rPr>
        <w:t xml:space="preserve"> to examine any differences </w:t>
      </w:r>
      <w:r w:rsidR="003E4DD9">
        <w:rPr>
          <w:sz w:val="24"/>
          <w:szCs w:val="24"/>
        </w:rPr>
        <w:t>from</w:t>
      </w:r>
      <w:r w:rsidR="00526F59">
        <w:rPr>
          <w:sz w:val="24"/>
          <w:szCs w:val="24"/>
        </w:rPr>
        <w:t xml:space="preserve"> the statistics tabulated from the 2010 Census summary file counts</w:t>
      </w:r>
      <w:r w:rsidR="00D9571E">
        <w:rPr>
          <w:sz w:val="24"/>
          <w:szCs w:val="24"/>
        </w:rPr>
        <w:t>.</w:t>
      </w:r>
      <w:r w:rsidR="000F411C">
        <w:rPr>
          <w:sz w:val="24"/>
          <w:szCs w:val="24"/>
        </w:rPr>
        <w:t xml:space="preserve"> </w:t>
      </w:r>
    </w:p>
    <w:p w:rsidR="009E5F7D" w:rsidRDefault="003E67CC" w:rsidP="006619B6">
      <w:pPr>
        <w:spacing w:line="480" w:lineRule="auto"/>
        <w:rPr>
          <w:sz w:val="24"/>
          <w:szCs w:val="24"/>
        </w:rPr>
      </w:pPr>
      <w:r>
        <w:rPr>
          <w:sz w:val="24"/>
          <w:szCs w:val="24"/>
        </w:rPr>
        <w:t xml:space="preserve">The overall pattern of percentages shown </w:t>
      </w:r>
      <w:r w:rsidR="000F411C">
        <w:rPr>
          <w:sz w:val="24"/>
          <w:szCs w:val="24"/>
        </w:rPr>
        <w:t>in Ma</w:t>
      </w:r>
      <w:r w:rsidR="00BE5B7F">
        <w:rPr>
          <w:sz w:val="24"/>
          <w:szCs w:val="24"/>
        </w:rPr>
        <w:t>p 5a,</w:t>
      </w:r>
      <w:r>
        <w:rPr>
          <w:sz w:val="24"/>
          <w:szCs w:val="24"/>
        </w:rPr>
        <w:t xml:space="preserve"> although at a lower level, is</w:t>
      </w:r>
      <w:r w:rsidR="00BE5B7F">
        <w:rPr>
          <w:sz w:val="24"/>
          <w:szCs w:val="24"/>
        </w:rPr>
        <w:t xml:space="preserve"> consistent </w:t>
      </w:r>
      <w:r w:rsidR="00DC7F57">
        <w:rPr>
          <w:sz w:val="24"/>
          <w:szCs w:val="24"/>
        </w:rPr>
        <w:t xml:space="preserve">with the </w:t>
      </w:r>
      <w:r w:rsidR="00ED5FFF">
        <w:rPr>
          <w:sz w:val="24"/>
          <w:szCs w:val="24"/>
        </w:rPr>
        <w:t>geographic</w:t>
      </w:r>
      <w:r w:rsidR="000F411C">
        <w:rPr>
          <w:sz w:val="24"/>
          <w:szCs w:val="24"/>
        </w:rPr>
        <w:t xml:space="preserve"> patterns</w:t>
      </w:r>
      <w:r w:rsidR="00DC7F57">
        <w:rPr>
          <w:sz w:val="24"/>
          <w:szCs w:val="24"/>
        </w:rPr>
        <w:t xml:space="preserve"> shown </w:t>
      </w:r>
      <w:r w:rsidR="00BE5B7F">
        <w:rPr>
          <w:sz w:val="24"/>
          <w:szCs w:val="24"/>
        </w:rPr>
        <w:t>Map 1a</w:t>
      </w:r>
      <w:r w:rsidR="000F411C">
        <w:rPr>
          <w:sz w:val="24"/>
          <w:szCs w:val="24"/>
        </w:rPr>
        <w:t>.  Every sta</w:t>
      </w:r>
      <w:r w:rsidR="006F3CA4">
        <w:rPr>
          <w:sz w:val="24"/>
          <w:szCs w:val="24"/>
        </w:rPr>
        <w:t>te shown in Map 1a that had abo</w:t>
      </w:r>
      <w:r w:rsidR="000F411C">
        <w:rPr>
          <w:sz w:val="24"/>
          <w:szCs w:val="24"/>
        </w:rPr>
        <w:t>ve average percentages</w:t>
      </w:r>
      <w:r w:rsidR="006F3CA4">
        <w:rPr>
          <w:sz w:val="24"/>
          <w:szCs w:val="24"/>
        </w:rPr>
        <w:t xml:space="preserve"> of same-sex couple households</w:t>
      </w:r>
      <w:r w:rsidR="002F4191">
        <w:rPr>
          <w:sz w:val="24"/>
          <w:szCs w:val="24"/>
        </w:rPr>
        <w:t xml:space="preserve"> also had above average p</w:t>
      </w:r>
      <w:r w:rsidR="00526F59">
        <w:rPr>
          <w:sz w:val="24"/>
          <w:szCs w:val="24"/>
        </w:rPr>
        <w:t>ercentages using the preferred</w:t>
      </w:r>
      <w:r w:rsidR="002F4191">
        <w:rPr>
          <w:sz w:val="24"/>
          <w:szCs w:val="24"/>
        </w:rPr>
        <w:t xml:space="preserve"> estimates</w:t>
      </w:r>
      <w:r w:rsidR="00BE5B7F">
        <w:rPr>
          <w:sz w:val="24"/>
          <w:szCs w:val="24"/>
        </w:rPr>
        <w:t xml:space="preserve"> in Map 5a</w:t>
      </w:r>
      <w:r w:rsidR="002F4191">
        <w:rPr>
          <w:sz w:val="24"/>
          <w:szCs w:val="24"/>
        </w:rPr>
        <w:t xml:space="preserve">.  Same-sex couple households are still more frequently found on the East and West coasts than in the central part of the United States.  </w:t>
      </w:r>
      <w:r w:rsidR="00770CD6">
        <w:rPr>
          <w:sz w:val="24"/>
          <w:szCs w:val="24"/>
        </w:rPr>
        <w:t xml:space="preserve">Map 5b </w:t>
      </w:r>
      <w:r w:rsidR="00C240A2">
        <w:rPr>
          <w:sz w:val="24"/>
          <w:szCs w:val="24"/>
        </w:rPr>
        <w:t xml:space="preserve">also </w:t>
      </w:r>
      <w:r w:rsidR="00770CD6">
        <w:rPr>
          <w:sz w:val="24"/>
          <w:szCs w:val="24"/>
        </w:rPr>
        <w:t>shows</w:t>
      </w:r>
      <w:r w:rsidR="002F4191">
        <w:rPr>
          <w:sz w:val="24"/>
          <w:szCs w:val="24"/>
        </w:rPr>
        <w:t xml:space="preserve"> </w:t>
      </w:r>
      <w:r w:rsidR="00C240A2">
        <w:rPr>
          <w:sz w:val="24"/>
          <w:szCs w:val="24"/>
        </w:rPr>
        <w:t xml:space="preserve">that </w:t>
      </w:r>
      <w:r w:rsidR="002F4191">
        <w:rPr>
          <w:sz w:val="24"/>
          <w:szCs w:val="24"/>
        </w:rPr>
        <w:t>the unma</w:t>
      </w:r>
      <w:r w:rsidR="008C6049">
        <w:rPr>
          <w:sz w:val="24"/>
          <w:szCs w:val="24"/>
        </w:rPr>
        <w:t>rried partner pattern is</w:t>
      </w:r>
      <w:r w:rsidR="00770CD6">
        <w:rPr>
          <w:sz w:val="24"/>
          <w:szCs w:val="24"/>
        </w:rPr>
        <w:t xml:space="preserve"> also</w:t>
      </w:r>
      <w:r w:rsidR="002F4191">
        <w:rPr>
          <w:sz w:val="24"/>
          <w:szCs w:val="24"/>
        </w:rPr>
        <w:t xml:space="preserve"> similar in pattern to Map 1</w:t>
      </w:r>
      <w:r w:rsidR="00ED5FFF">
        <w:rPr>
          <w:sz w:val="24"/>
          <w:szCs w:val="24"/>
        </w:rPr>
        <w:t>b</w:t>
      </w:r>
      <w:r w:rsidR="00770CD6">
        <w:rPr>
          <w:sz w:val="24"/>
          <w:szCs w:val="24"/>
        </w:rPr>
        <w:t>.</w:t>
      </w:r>
      <w:r w:rsidR="00770CD6">
        <w:rPr>
          <w:rStyle w:val="FootnoteReference"/>
          <w:sz w:val="24"/>
          <w:szCs w:val="24"/>
        </w:rPr>
        <w:footnoteReference w:id="30"/>
      </w:r>
      <w:r w:rsidR="00C240A2">
        <w:rPr>
          <w:sz w:val="24"/>
          <w:szCs w:val="24"/>
        </w:rPr>
        <w:t xml:space="preserve">  This is an </w:t>
      </w:r>
      <w:r w:rsidR="00C240A2">
        <w:rPr>
          <w:sz w:val="24"/>
          <w:szCs w:val="24"/>
        </w:rPr>
        <w:lastRenderedPageBreak/>
        <w:t xml:space="preserve">important finding as it supports the uses of the detailed tabulated 2010 Census </w:t>
      </w:r>
      <w:r w:rsidR="00BE5B7F">
        <w:rPr>
          <w:sz w:val="24"/>
          <w:szCs w:val="24"/>
        </w:rPr>
        <w:t xml:space="preserve">data </w:t>
      </w:r>
      <w:r w:rsidR="00C240A2">
        <w:rPr>
          <w:sz w:val="24"/>
          <w:szCs w:val="24"/>
        </w:rPr>
        <w:t>when mak</w:t>
      </w:r>
      <w:r w:rsidR="00BE5B7F">
        <w:rPr>
          <w:sz w:val="24"/>
          <w:szCs w:val="24"/>
        </w:rPr>
        <w:t xml:space="preserve">ing relative </w:t>
      </w:r>
      <w:r w:rsidR="008C6049">
        <w:rPr>
          <w:sz w:val="24"/>
          <w:szCs w:val="24"/>
        </w:rPr>
        <w:t xml:space="preserve">state-level </w:t>
      </w:r>
      <w:r w:rsidR="00BE5B7F">
        <w:rPr>
          <w:sz w:val="24"/>
          <w:szCs w:val="24"/>
        </w:rPr>
        <w:t>comparisons for the total and unmarried partner tabulations</w:t>
      </w:r>
      <w:r w:rsidR="00C240A2">
        <w:rPr>
          <w:sz w:val="24"/>
          <w:szCs w:val="24"/>
        </w:rPr>
        <w:t xml:space="preserve">.  </w:t>
      </w:r>
    </w:p>
    <w:p w:rsidR="005770BB" w:rsidRDefault="00C240A2" w:rsidP="006619B6">
      <w:pPr>
        <w:spacing w:line="480" w:lineRule="auto"/>
        <w:rPr>
          <w:sz w:val="24"/>
          <w:szCs w:val="24"/>
        </w:rPr>
      </w:pPr>
      <w:r>
        <w:rPr>
          <w:sz w:val="24"/>
          <w:szCs w:val="24"/>
        </w:rPr>
        <w:t>However, Map 5c serves as a warning to data users when examinin</w:t>
      </w:r>
      <w:r w:rsidR="0090026D">
        <w:rPr>
          <w:sz w:val="24"/>
          <w:szCs w:val="24"/>
        </w:rPr>
        <w:t>g data on same-sex spouses</w:t>
      </w:r>
      <w:r>
        <w:rPr>
          <w:sz w:val="24"/>
          <w:szCs w:val="24"/>
        </w:rPr>
        <w:t>.  As previously noted, almost two-thirds of all same-sex spouses are potentially opposite-sex spouses that have been created by data capture</w:t>
      </w:r>
      <w:r w:rsidR="003C2038">
        <w:rPr>
          <w:sz w:val="24"/>
          <w:szCs w:val="24"/>
        </w:rPr>
        <w:t xml:space="preserve"> errors.  </w:t>
      </w:r>
      <w:r>
        <w:rPr>
          <w:sz w:val="24"/>
          <w:szCs w:val="24"/>
        </w:rPr>
        <w:t xml:space="preserve">Map 1c </w:t>
      </w:r>
      <w:r w:rsidR="005770BB">
        <w:rPr>
          <w:sz w:val="24"/>
          <w:szCs w:val="24"/>
        </w:rPr>
        <w:t>from 2010 Census summary file counts</w:t>
      </w:r>
      <w:r w:rsidR="003C2038">
        <w:rPr>
          <w:sz w:val="24"/>
          <w:szCs w:val="24"/>
        </w:rPr>
        <w:t xml:space="preserve"> shows a</w:t>
      </w:r>
      <w:r>
        <w:rPr>
          <w:sz w:val="24"/>
          <w:szCs w:val="24"/>
        </w:rPr>
        <w:t xml:space="preserve"> band of states with above average percent</w:t>
      </w:r>
      <w:r w:rsidR="00703A12">
        <w:rPr>
          <w:sz w:val="24"/>
          <w:szCs w:val="24"/>
        </w:rPr>
        <w:t>ages</w:t>
      </w:r>
      <w:r>
        <w:rPr>
          <w:sz w:val="24"/>
          <w:szCs w:val="24"/>
        </w:rPr>
        <w:t xml:space="preserve"> of same-sex couple households</w:t>
      </w:r>
      <w:r w:rsidR="00703A12">
        <w:rPr>
          <w:sz w:val="24"/>
          <w:szCs w:val="24"/>
        </w:rPr>
        <w:t xml:space="preserve"> extending from Georgia on the east coast through New Mexico.  </w:t>
      </w:r>
      <w:r w:rsidR="005823C5">
        <w:rPr>
          <w:sz w:val="24"/>
          <w:szCs w:val="24"/>
        </w:rPr>
        <w:t>Map 5c shows a different pattern of same-sex spousal househol</w:t>
      </w:r>
      <w:r w:rsidR="00A44C14">
        <w:rPr>
          <w:sz w:val="24"/>
          <w:szCs w:val="24"/>
        </w:rPr>
        <w:t xml:space="preserve">ds </w:t>
      </w:r>
      <w:r w:rsidR="005770BB">
        <w:rPr>
          <w:sz w:val="24"/>
          <w:szCs w:val="24"/>
        </w:rPr>
        <w:t>using the preferred estimates.</w:t>
      </w:r>
    </w:p>
    <w:p w:rsidR="002801EB" w:rsidRDefault="005770BB" w:rsidP="006619B6">
      <w:pPr>
        <w:spacing w:line="480" w:lineRule="auto"/>
        <w:rPr>
          <w:sz w:val="24"/>
          <w:szCs w:val="24"/>
        </w:rPr>
      </w:pPr>
      <w:r>
        <w:rPr>
          <w:sz w:val="24"/>
          <w:szCs w:val="24"/>
        </w:rPr>
        <w:t xml:space="preserve"> </w:t>
      </w:r>
      <w:r w:rsidR="005823C5">
        <w:rPr>
          <w:sz w:val="24"/>
          <w:szCs w:val="24"/>
        </w:rPr>
        <w:t>As shown in</w:t>
      </w:r>
      <w:r w:rsidR="00D27343">
        <w:rPr>
          <w:sz w:val="24"/>
          <w:szCs w:val="24"/>
        </w:rPr>
        <w:t xml:space="preserve"> previous sections</w:t>
      </w:r>
      <w:r w:rsidR="005823C5">
        <w:rPr>
          <w:sz w:val="24"/>
          <w:szCs w:val="24"/>
        </w:rPr>
        <w:t>,</w:t>
      </w:r>
      <w:r w:rsidR="00D27343">
        <w:rPr>
          <w:sz w:val="24"/>
          <w:szCs w:val="24"/>
        </w:rPr>
        <w:t xml:space="preserve"> higher </w:t>
      </w:r>
      <w:r w:rsidR="005823C5">
        <w:rPr>
          <w:sz w:val="24"/>
          <w:szCs w:val="24"/>
        </w:rPr>
        <w:t xml:space="preserve">utilization </w:t>
      </w:r>
      <w:r w:rsidR="00D27343">
        <w:rPr>
          <w:sz w:val="24"/>
          <w:szCs w:val="24"/>
        </w:rPr>
        <w:t xml:space="preserve">of NRFU forms </w:t>
      </w:r>
      <w:r w:rsidR="005823C5">
        <w:rPr>
          <w:sz w:val="24"/>
          <w:szCs w:val="24"/>
        </w:rPr>
        <w:t>were found among same-sex couples</w:t>
      </w:r>
      <w:r w:rsidR="005B0191">
        <w:rPr>
          <w:sz w:val="24"/>
          <w:szCs w:val="24"/>
        </w:rPr>
        <w:t xml:space="preserve"> in the South (Map</w:t>
      </w:r>
      <w:r w:rsidR="005823C5">
        <w:rPr>
          <w:sz w:val="24"/>
          <w:szCs w:val="24"/>
        </w:rPr>
        <w:t xml:space="preserve"> </w:t>
      </w:r>
      <w:r w:rsidR="00D27343">
        <w:rPr>
          <w:sz w:val="24"/>
          <w:szCs w:val="24"/>
        </w:rPr>
        <w:t>3b) and the</w:t>
      </w:r>
      <w:r w:rsidR="005B0191">
        <w:rPr>
          <w:sz w:val="24"/>
          <w:szCs w:val="24"/>
        </w:rPr>
        <w:t>se forms were associated with a higher incidence of data</w:t>
      </w:r>
      <w:r>
        <w:rPr>
          <w:sz w:val="24"/>
          <w:szCs w:val="24"/>
        </w:rPr>
        <w:t>-capture</w:t>
      </w:r>
      <w:r w:rsidR="005B0191">
        <w:rPr>
          <w:sz w:val="24"/>
          <w:szCs w:val="24"/>
        </w:rPr>
        <w:t xml:space="preserve"> errors.</w:t>
      </w:r>
      <w:r w:rsidR="00D27343">
        <w:rPr>
          <w:sz w:val="24"/>
          <w:szCs w:val="24"/>
        </w:rPr>
        <w:t xml:space="preserve"> </w:t>
      </w:r>
      <w:r w:rsidR="005B0191">
        <w:rPr>
          <w:sz w:val="24"/>
          <w:szCs w:val="24"/>
        </w:rPr>
        <w:t xml:space="preserve"> </w:t>
      </w:r>
      <w:r w:rsidR="003C2038">
        <w:rPr>
          <w:sz w:val="24"/>
          <w:szCs w:val="24"/>
        </w:rPr>
        <w:t>While above aver</w:t>
      </w:r>
      <w:r w:rsidR="00BE5B7F">
        <w:rPr>
          <w:sz w:val="24"/>
          <w:szCs w:val="24"/>
        </w:rPr>
        <w:t xml:space="preserve">age percents </w:t>
      </w:r>
      <w:r w:rsidR="005B0191">
        <w:rPr>
          <w:sz w:val="24"/>
          <w:szCs w:val="24"/>
        </w:rPr>
        <w:t xml:space="preserve">of same-sex spousal households are still found </w:t>
      </w:r>
      <w:r w:rsidR="00BE5B7F">
        <w:rPr>
          <w:sz w:val="24"/>
          <w:szCs w:val="24"/>
        </w:rPr>
        <w:t xml:space="preserve">on </w:t>
      </w:r>
      <w:r w:rsidR="003C2038">
        <w:rPr>
          <w:sz w:val="24"/>
          <w:szCs w:val="24"/>
        </w:rPr>
        <w:t xml:space="preserve">the west coast </w:t>
      </w:r>
      <w:r w:rsidR="005B0191">
        <w:rPr>
          <w:sz w:val="24"/>
          <w:szCs w:val="24"/>
        </w:rPr>
        <w:t xml:space="preserve">and in </w:t>
      </w:r>
      <w:r w:rsidR="003C2038">
        <w:rPr>
          <w:sz w:val="24"/>
          <w:szCs w:val="24"/>
        </w:rPr>
        <w:t xml:space="preserve">the Mid-Atlantic and </w:t>
      </w:r>
      <w:r w:rsidR="00BE5B7F">
        <w:rPr>
          <w:sz w:val="24"/>
          <w:szCs w:val="24"/>
        </w:rPr>
        <w:t xml:space="preserve">the </w:t>
      </w:r>
      <w:r w:rsidR="003C2038">
        <w:rPr>
          <w:sz w:val="24"/>
          <w:szCs w:val="24"/>
        </w:rPr>
        <w:t xml:space="preserve">New England areas, the above average percents </w:t>
      </w:r>
      <w:r w:rsidR="00F43E92">
        <w:rPr>
          <w:sz w:val="24"/>
          <w:szCs w:val="24"/>
        </w:rPr>
        <w:t xml:space="preserve">formerly </w:t>
      </w:r>
      <w:r w:rsidR="003C2038">
        <w:rPr>
          <w:sz w:val="24"/>
          <w:szCs w:val="24"/>
        </w:rPr>
        <w:t xml:space="preserve">found in the South in Map 1c all but disappear in Map 5c </w:t>
      </w:r>
      <w:r w:rsidR="00F43E92">
        <w:rPr>
          <w:sz w:val="24"/>
          <w:szCs w:val="24"/>
        </w:rPr>
        <w:t xml:space="preserve">when </w:t>
      </w:r>
      <w:r w:rsidR="003C2038">
        <w:rPr>
          <w:sz w:val="24"/>
          <w:szCs w:val="24"/>
        </w:rPr>
        <w:t xml:space="preserve">using the </w:t>
      </w:r>
      <w:r>
        <w:rPr>
          <w:sz w:val="24"/>
          <w:szCs w:val="24"/>
        </w:rPr>
        <w:t>preferred</w:t>
      </w:r>
      <w:r w:rsidR="00F43E92">
        <w:rPr>
          <w:sz w:val="24"/>
          <w:szCs w:val="24"/>
        </w:rPr>
        <w:t xml:space="preserve"> estimates.  The </w:t>
      </w:r>
      <w:r w:rsidR="009B5639">
        <w:rPr>
          <w:sz w:val="24"/>
          <w:szCs w:val="24"/>
        </w:rPr>
        <w:t xml:space="preserve">states from Georgia to New Mexico now all have </w:t>
      </w:r>
      <w:r w:rsidR="003C2038">
        <w:rPr>
          <w:sz w:val="24"/>
          <w:szCs w:val="24"/>
        </w:rPr>
        <w:t>percentages below the national average of 0.</w:t>
      </w:r>
      <w:r w:rsidR="00BE5B7F">
        <w:rPr>
          <w:sz w:val="24"/>
          <w:szCs w:val="24"/>
        </w:rPr>
        <w:t>11</w:t>
      </w:r>
      <w:r w:rsidR="003C2038">
        <w:rPr>
          <w:sz w:val="24"/>
          <w:szCs w:val="24"/>
        </w:rPr>
        <w:t>3 percent of all households.</w:t>
      </w:r>
      <w:r w:rsidR="00017DD7">
        <w:rPr>
          <w:sz w:val="24"/>
          <w:szCs w:val="24"/>
        </w:rPr>
        <w:t xml:space="preserve">  </w:t>
      </w:r>
    </w:p>
    <w:p w:rsidR="00C240A2" w:rsidRPr="00B82FF7" w:rsidRDefault="00017DD7" w:rsidP="006619B6">
      <w:pPr>
        <w:spacing w:line="480" w:lineRule="auto"/>
        <w:rPr>
          <w:sz w:val="24"/>
          <w:szCs w:val="24"/>
        </w:rPr>
      </w:pPr>
      <w:r>
        <w:rPr>
          <w:sz w:val="24"/>
          <w:szCs w:val="24"/>
        </w:rPr>
        <w:t>With the issuance</w:t>
      </w:r>
      <w:r w:rsidR="005F0784">
        <w:rPr>
          <w:sz w:val="24"/>
          <w:szCs w:val="24"/>
        </w:rPr>
        <w:t xml:space="preserve"> of </w:t>
      </w:r>
      <w:r w:rsidR="009B5639">
        <w:rPr>
          <w:sz w:val="24"/>
          <w:szCs w:val="24"/>
        </w:rPr>
        <w:t xml:space="preserve">2010 </w:t>
      </w:r>
      <w:r w:rsidR="005F0784">
        <w:rPr>
          <w:sz w:val="24"/>
          <w:szCs w:val="24"/>
        </w:rPr>
        <w:t>Census data</w:t>
      </w:r>
      <w:r w:rsidR="00593E08">
        <w:rPr>
          <w:sz w:val="24"/>
          <w:szCs w:val="24"/>
        </w:rPr>
        <w:t xml:space="preserve"> </w:t>
      </w:r>
      <w:r w:rsidR="004632F0">
        <w:rPr>
          <w:sz w:val="24"/>
          <w:szCs w:val="24"/>
        </w:rPr>
        <w:t>that</w:t>
      </w:r>
      <w:r>
        <w:rPr>
          <w:sz w:val="24"/>
          <w:szCs w:val="24"/>
        </w:rPr>
        <w:t xml:space="preserve"> separates same-sex couple households </w:t>
      </w:r>
      <w:r w:rsidR="00593E08">
        <w:rPr>
          <w:sz w:val="24"/>
          <w:szCs w:val="24"/>
        </w:rPr>
        <w:t>into</w:t>
      </w:r>
      <w:r>
        <w:rPr>
          <w:sz w:val="24"/>
          <w:szCs w:val="24"/>
        </w:rPr>
        <w:t xml:space="preserve"> unmarried partners and spouses, the data user will be able to obtain </w:t>
      </w:r>
      <w:r w:rsidR="00AB4EAA">
        <w:rPr>
          <w:sz w:val="24"/>
          <w:szCs w:val="24"/>
        </w:rPr>
        <w:t>a better picture of geographic</w:t>
      </w:r>
      <w:r>
        <w:rPr>
          <w:sz w:val="24"/>
          <w:szCs w:val="24"/>
        </w:rPr>
        <w:t xml:space="preserve"> variations in same-sex couples by separating the more error prone data for same-sex spouses from the aggregate totals.</w:t>
      </w:r>
    </w:p>
    <w:p w:rsidR="009E17F0" w:rsidRDefault="009E17F0" w:rsidP="00DA4AEE">
      <w:pPr>
        <w:spacing w:line="480" w:lineRule="auto"/>
        <w:rPr>
          <w:i/>
          <w:sz w:val="24"/>
          <w:szCs w:val="24"/>
        </w:rPr>
      </w:pPr>
    </w:p>
    <w:p w:rsidR="00DA4AEE" w:rsidRDefault="005770BB" w:rsidP="00DA4AEE">
      <w:pPr>
        <w:spacing w:line="480" w:lineRule="auto"/>
        <w:rPr>
          <w:i/>
          <w:sz w:val="24"/>
          <w:szCs w:val="24"/>
        </w:rPr>
      </w:pPr>
      <w:r>
        <w:rPr>
          <w:i/>
          <w:sz w:val="24"/>
          <w:szCs w:val="24"/>
        </w:rPr>
        <w:lastRenderedPageBreak/>
        <w:t>Preferred</w:t>
      </w:r>
      <w:r w:rsidR="004632F0">
        <w:rPr>
          <w:i/>
          <w:sz w:val="24"/>
          <w:szCs w:val="24"/>
        </w:rPr>
        <w:t xml:space="preserve"> Estimates for the 200</w:t>
      </w:r>
      <w:r w:rsidR="00DA4AEE" w:rsidRPr="00B82FF7">
        <w:rPr>
          <w:i/>
          <w:sz w:val="24"/>
          <w:szCs w:val="24"/>
        </w:rPr>
        <w:t>0 Census</w:t>
      </w:r>
    </w:p>
    <w:p w:rsidR="004632F0" w:rsidRDefault="003827AA" w:rsidP="006619B6">
      <w:pPr>
        <w:spacing w:line="480" w:lineRule="auto"/>
        <w:rPr>
          <w:sz w:val="24"/>
          <w:szCs w:val="24"/>
        </w:rPr>
      </w:pPr>
      <w:r>
        <w:rPr>
          <w:sz w:val="24"/>
          <w:szCs w:val="24"/>
        </w:rPr>
        <w:t xml:space="preserve">The remaining issue </w:t>
      </w:r>
      <w:r w:rsidR="00081749">
        <w:rPr>
          <w:sz w:val="24"/>
          <w:szCs w:val="24"/>
        </w:rPr>
        <w:t>discu</w:t>
      </w:r>
      <w:r>
        <w:rPr>
          <w:sz w:val="24"/>
          <w:szCs w:val="24"/>
        </w:rPr>
        <w:t>ssed in this paper examines</w:t>
      </w:r>
      <w:r w:rsidR="00081749">
        <w:rPr>
          <w:sz w:val="24"/>
          <w:szCs w:val="24"/>
        </w:rPr>
        <w:t xml:space="preserve"> changes between 2000 and 2010 in same-sex c</w:t>
      </w:r>
      <w:r>
        <w:rPr>
          <w:sz w:val="24"/>
          <w:szCs w:val="24"/>
        </w:rPr>
        <w:t>ouple households us</w:t>
      </w:r>
      <w:r w:rsidR="005770BB">
        <w:rPr>
          <w:sz w:val="24"/>
          <w:szCs w:val="24"/>
        </w:rPr>
        <w:t>ing</w:t>
      </w:r>
      <w:r w:rsidR="00081749">
        <w:rPr>
          <w:sz w:val="24"/>
          <w:szCs w:val="24"/>
        </w:rPr>
        <w:t xml:space="preserve"> </w:t>
      </w:r>
      <w:r w:rsidR="00090ECF">
        <w:rPr>
          <w:sz w:val="24"/>
          <w:szCs w:val="24"/>
        </w:rPr>
        <w:t xml:space="preserve">an indirect method of </w:t>
      </w:r>
      <w:r w:rsidR="009E17F0">
        <w:rPr>
          <w:sz w:val="24"/>
          <w:szCs w:val="24"/>
        </w:rPr>
        <w:t xml:space="preserve">estimating </w:t>
      </w:r>
      <w:r w:rsidR="0066646B">
        <w:rPr>
          <w:sz w:val="24"/>
          <w:szCs w:val="24"/>
        </w:rPr>
        <w:t xml:space="preserve">same-sex couples in Census 2000 generated by errors from opposite-sex couple households.  </w:t>
      </w:r>
      <w:r w:rsidR="00555302">
        <w:rPr>
          <w:sz w:val="24"/>
          <w:szCs w:val="24"/>
        </w:rPr>
        <w:t>Unlike the 2010 estimates, the</w:t>
      </w:r>
      <w:r w:rsidR="0066646B">
        <w:rPr>
          <w:sz w:val="24"/>
          <w:szCs w:val="24"/>
        </w:rPr>
        <w:t xml:space="preserve"> preferred</w:t>
      </w:r>
      <w:r w:rsidR="00090ECF">
        <w:rPr>
          <w:sz w:val="24"/>
          <w:szCs w:val="24"/>
        </w:rPr>
        <w:t xml:space="preserve"> </w:t>
      </w:r>
      <w:r w:rsidR="00081749">
        <w:rPr>
          <w:sz w:val="24"/>
          <w:szCs w:val="24"/>
        </w:rPr>
        <w:t xml:space="preserve">estimates for 2000 </w:t>
      </w:r>
      <w:r w:rsidR="005172F5">
        <w:rPr>
          <w:sz w:val="24"/>
          <w:szCs w:val="24"/>
        </w:rPr>
        <w:t xml:space="preserve">were not generated from the Census 2000 micro-data level files using the </w:t>
      </w:r>
      <w:r w:rsidR="009E17F0">
        <w:rPr>
          <w:sz w:val="24"/>
          <w:szCs w:val="24"/>
        </w:rPr>
        <w:t>respondent’s</w:t>
      </w:r>
      <w:r w:rsidR="005172F5">
        <w:rPr>
          <w:sz w:val="24"/>
          <w:szCs w:val="24"/>
        </w:rPr>
        <w:t xml:space="preserve"> specific name and sex responses</w:t>
      </w:r>
      <w:r w:rsidR="00555302">
        <w:rPr>
          <w:sz w:val="24"/>
          <w:szCs w:val="24"/>
        </w:rPr>
        <w:t>.  The 2000 estimates were indirectly produced utilizing</w:t>
      </w:r>
      <w:r w:rsidR="009E17F0">
        <w:rPr>
          <w:sz w:val="24"/>
          <w:szCs w:val="24"/>
        </w:rPr>
        <w:t xml:space="preserve"> </w:t>
      </w:r>
      <w:r w:rsidR="0066646B">
        <w:rPr>
          <w:sz w:val="24"/>
          <w:szCs w:val="24"/>
        </w:rPr>
        <w:t xml:space="preserve">state-specific </w:t>
      </w:r>
      <w:r w:rsidR="003D6CC2">
        <w:rPr>
          <w:sz w:val="24"/>
          <w:szCs w:val="24"/>
        </w:rPr>
        <w:t>name-sex inconsistency ratios</w:t>
      </w:r>
      <w:r w:rsidR="00555302">
        <w:rPr>
          <w:sz w:val="24"/>
          <w:szCs w:val="24"/>
        </w:rPr>
        <w:t xml:space="preserve"> derived from the 2010 Census.</w:t>
      </w:r>
      <w:r w:rsidR="004632F0">
        <w:rPr>
          <w:sz w:val="24"/>
          <w:szCs w:val="24"/>
        </w:rPr>
        <w:t xml:space="preserve"> </w:t>
      </w:r>
      <w:r w:rsidR="003D6CC2">
        <w:rPr>
          <w:sz w:val="24"/>
          <w:szCs w:val="24"/>
        </w:rPr>
        <w:t>I</w:t>
      </w:r>
      <w:r w:rsidR="003C24D6">
        <w:rPr>
          <w:sz w:val="24"/>
          <w:szCs w:val="24"/>
        </w:rPr>
        <w:t xml:space="preserve">nconsistency </w:t>
      </w:r>
      <w:r w:rsidR="004632F0">
        <w:rPr>
          <w:sz w:val="24"/>
          <w:szCs w:val="24"/>
        </w:rPr>
        <w:t xml:space="preserve">ratios </w:t>
      </w:r>
      <w:r w:rsidR="003C24D6">
        <w:rPr>
          <w:sz w:val="24"/>
          <w:szCs w:val="24"/>
        </w:rPr>
        <w:t>for each state for 2010 were developed for unmarri</w:t>
      </w:r>
      <w:r w:rsidR="00FC165F">
        <w:rPr>
          <w:sz w:val="24"/>
          <w:szCs w:val="24"/>
        </w:rPr>
        <w:t>ed partners and spouses</w:t>
      </w:r>
      <w:r w:rsidR="00555302">
        <w:rPr>
          <w:sz w:val="24"/>
          <w:szCs w:val="24"/>
        </w:rPr>
        <w:t xml:space="preserve"> (Appendix Table 7). </w:t>
      </w:r>
      <w:r w:rsidR="004632F0">
        <w:rPr>
          <w:sz w:val="24"/>
          <w:szCs w:val="24"/>
        </w:rPr>
        <w:t xml:space="preserve"> These </w:t>
      </w:r>
      <w:r w:rsidR="00555302">
        <w:rPr>
          <w:sz w:val="24"/>
          <w:szCs w:val="24"/>
        </w:rPr>
        <w:t xml:space="preserve">2010 </w:t>
      </w:r>
      <w:r w:rsidR="004632F0">
        <w:rPr>
          <w:sz w:val="24"/>
          <w:szCs w:val="24"/>
        </w:rPr>
        <w:t xml:space="preserve">inconsistency ratios were </w:t>
      </w:r>
      <w:r w:rsidR="003C24D6">
        <w:rPr>
          <w:sz w:val="24"/>
          <w:szCs w:val="24"/>
        </w:rPr>
        <w:t xml:space="preserve">applied to the </w:t>
      </w:r>
      <w:r w:rsidR="001C488D">
        <w:rPr>
          <w:sz w:val="24"/>
          <w:szCs w:val="24"/>
        </w:rPr>
        <w:t>Census 2000 numbers</w:t>
      </w:r>
      <w:r w:rsidR="003C24D6">
        <w:rPr>
          <w:sz w:val="24"/>
          <w:szCs w:val="24"/>
        </w:rPr>
        <w:t xml:space="preserve"> of opposite-sex spouses and opposite-sex unmarried partners to produce the likely number of same-sex spouses and unmarried partners </w:t>
      </w:r>
      <w:r w:rsidR="00555302">
        <w:rPr>
          <w:sz w:val="24"/>
          <w:szCs w:val="24"/>
        </w:rPr>
        <w:t xml:space="preserve">in 2000 </w:t>
      </w:r>
      <w:r w:rsidR="003C24D6">
        <w:rPr>
          <w:sz w:val="24"/>
          <w:szCs w:val="24"/>
        </w:rPr>
        <w:t xml:space="preserve">who </w:t>
      </w:r>
      <w:r w:rsidR="0088700C">
        <w:rPr>
          <w:sz w:val="24"/>
          <w:szCs w:val="24"/>
        </w:rPr>
        <w:t xml:space="preserve">would be </w:t>
      </w:r>
      <w:r w:rsidR="008A4C1E">
        <w:rPr>
          <w:sz w:val="24"/>
          <w:szCs w:val="24"/>
        </w:rPr>
        <w:t xml:space="preserve">incorrectly included </w:t>
      </w:r>
      <w:r w:rsidR="004632F0">
        <w:rPr>
          <w:sz w:val="24"/>
          <w:szCs w:val="24"/>
        </w:rPr>
        <w:t>in the same-sex population. These</w:t>
      </w:r>
      <w:r w:rsidR="00555302">
        <w:rPr>
          <w:sz w:val="24"/>
          <w:szCs w:val="24"/>
        </w:rPr>
        <w:t xml:space="preserve"> estimates of households </w:t>
      </w:r>
      <w:r w:rsidR="004632F0">
        <w:rPr>
          <w:sz w:val="24"/>
          <w:szCs w:val="24"/>
        </w:rPr>
        <w:t>were</w:t>
      </w:r>
      <w:r w:rsidR="008A4C1E">
        <w:rPr>
          <w:sz w:val="24"/>
          <w:szCs w:val="24"/>
        </w:rPr>
        <w:t xml:space="preserve"> subtracted from t</w:t>
      </w:r>
      <w:r w:rsidR="0066646B">
        <w:rPr>
          <w:sz w:val="24"/>
          <w:szCs w:val="24"/>
        </w:rPr>
        <w:t>he overall Census 2000 counts to produce similar preferred</w:t>
      </w:r>
      <w:r w:rsidR="008A4C1E">
        <w:rPr>
          <w:sz w:val="24"/>
          <w:szCs w:val="24"/>
        </w:rPr>
        <w:t xml:space="preserve"> estimates for Census 2000.  </w:t>
      </w:r>
    </w:p>
    <w:p w:rsidR="00C5309B" w:rsidRDefault="00325214" w:rsidP="006619B6">
      <w:pPr>
        <w:spacing w:line="480" w:lineRule="auto"/>
        <w:rPr>
          <w:sz w:val="24"/>
          <w:szCs w:val="24"/>
        </w:rPr>
      </w:pPr>
      <w:r>
        <w:rPr>
          <w:sz w:val="24"/>
          <w:szCs w:val="24"/>
        </w:rPr>
        <w:t xml:space="preserve">Because </w:t>
      </w:r>
      <w:r w:rsidR="004632F0">
        <w:rPr>
          <w:sz w:val="24"/>
          <w:szCs w:val="24"/>
        </w:rPr>
        <w:t xml:space="preserve">of </w:t>
      </w:r>
      <w:r w:rsidR="00A85492">
        <w:rPr>
          <w:sz w:val="24"/>
          <w:szCs w:val="24"/>
        </w:rPr>
        <w:t>the</w:t>
      </w:r>
      <w:r w:rsidR="003D6CC2">
        <w:rPr>
          <w:sz w:val="24"/>
          <w:szCs w:val="24"/>
        </w:rPr>
        <w:t xml:space="preserve"> narrow range of inconsistency ratio</w:t>
      </w:r>
      <w:r>
        <w:rPr>
          <w:sz w:val="24"/>
          <w:szCs w:val="24"/>
        </w:rPr>
        <w:t>s exhibited across states for similar forms</w:t>
      </w:r>
      <w:r w:rsidR="00FE4E4F">
        <w:rPr>
          <w:sz w:val="24"/>
          <w:szCs w:val="24"/>
        </w:rPr>
        <w:t xml:space="preserve"> (Figure 7)</w:t>
      </w:r>
      <w:r w:rsidR="004632F0">
        <w:rPr>
          <w:sz w:val="24"/>
          <w:szCs w:val="24"/>
        </w:rPr>
        <w:t xml:space="preserve">, a critical assumption in this </w:t>
      </w:r>
      <w:r w:rsidR="00090ECF">
        <w:rPr>
          <w:sz w:val="24"/>
          <w:szCs w:val="24"/>
        </w:rPr>
        <w:t xml:space="preserve">indirect </w:t>
      </w:r>
      <w:r w:rsidR="004632F0">
        <w:rPr>
          <w:sz w:val="24"/>
          <w:szCs w:val="24"/>
        </w:rPr>
        <w:t xml:space="preserve">method is </w:t>
      </w:r>
      <w:r>
        <w:rPr>
          <w:sz w:val="24"/>
          <w:szCs w:val="24"/>
        </w:rPr>
        <w:t xml:space="preserve">that the data </w:t>
      </w:r>
      <w:r w:rsidR="00FE4E4F">
        <w:rPr>
          <w:sz w:val="24"/>
          <w:szCs w:val="24"/>
        </w:rPr>
        <w:t>capture</w:t>
      </w:r>
      <w:r>
        <w:rPr>
          <w:sz w:val="24"/>
          <w:szCs w:val="24"/>
        </w:rPr>
        <w:t xml:space="preserve"> </w:t>
      </w:r>
      <w:r w:rsidR="00FE4E4F">
        <w:rPr>
          <w:sz w:val="24"/>
          <w:szCs w:val="24"/>
        </w:rPr>
        <w:t xml:space="preserve">problems are form specific and not </w:t>
      </w:r>
      <w:r w:rsidR="00555302">
        <w:rPr>
          <w:sz w:val="24"/>
          <w:szCs w:val="24"/>
        </w:rPr>
        <w:t>would vary between the 2000 and the 2010 Census</w:t>
      </w:r>
      <w:r w:rsidR="005172F5">
        <w:rPr>
          <w:sz w:val="24"/>
          <w:szCs w:val="24"/>
        </w:rPr>
        <w:t xml:space="preserve">.  </w:t>
      </w:r>
      <w:r w:rsidR="00FE4E4F">
        <w:rPr>
          <w:sz w:val="24"/>
          <w:szCs w:val="24"/>
        </w:rPr>
        <w:t xml:space="preserve">Census </w:t>
      </w:r>
      <w:r w:rsidR="005172F5">
        <w:rPr>
          <w:sz w:val="24"/>
          <w:szCs w:val="24"/>
        </w:rPr>
        <w:t xml:space="preserve">2000 </w:t>
      </w:r>
      <w:r w:rsidR="00FE4E4F">
        <w:rPr>
          <w:sz w:val="24"/>
          <w:szCs w:val="24"/>
        </w:rPr>
        <w:t>used both mail and NRFU paper questionnair</w:t>
      </w:r>
      <w:r w:rsidR="004632F0">
        <w:rPr>
          <w:sz w:val="24"/>
          <w:szCs w:val="24"/>
        </w:rPr>
        <w:t xml:space="preserve">es that were in the same format design as in </w:t>
      </w:r>
      <w:r w:rsidR="00555302">
        <w:rPr>
          <w:sz w:val="24"/>
          <w:szCs w:val="24"/>
        </w:rPr>
        <w:t xml:space="preserve">the </w:t>
      </w:r>
      <w:r w:rsidR="004632F0">
        <w:rPr>
          <w:sz w:val="24"/>
          <w:szCs w:val="24"/>
        </w:rPr>
        <w:t>2010</w:t>
      </w:r>
      <w:r w:rsidR="00FE4E4F">
        <w:rPr>
          <w:sz w:val="24"/>
          <w:szCs w:val="24"/>
        </w:rPr>
        <w:t xml:space="preserve"> </w:t>
      </w:r>
      <w:r w:rsidR="00555302">
        <w:rPr>
          <w:sz w:val="24"/>
          <w:szCs w:val="24"/>
        </w:rPr>
        <w:t xml:space="preserve">questionnaires </w:t>
      </w:r>
      <w:r w:rsidR="00FE4E4F">
        <w:rPr>
          <w:sz w:val="24"/>
          <w:szCs w:val="24"/>
        </w:rPr>
        <w:t>and the mail participation rates for 2000 w</w:t>
      </w:r>
      <w:r w:rsidR="005172F5">
        <w:rPr>
          <w:sz w:val="24"/>
          <w:szCs w:val="24"/>
        </w:rPr>
        <w:t>ere of the approximate</w:t>
      </w:r>
      <w:r w:rsidR="00FE4E4F">
        <w:rPr>
          <w:sz w:val="24"/>
          <w:szCs w:val="24"/>
        </w:rPr>
        <w:t xml:space="preserve"> magnitude as in 2010 </w:t>
      </w:r>
      <w:r w:rsidR="00F35CE3">
        <w:rPr>
          <w:sz w:val="24"/>
          <w:szCs w:val="24"/>
        </w:rPr>
        <w:t xml:space="preserve">(74 percent) </w:t>
      </w:r>
      <w:r w:rsidR="00FE4E4F">
        <w:rPr>
          <w:sz w:val="24"/>
          <w:szCs w:val="24"/>
        </w:rPr>
        <w:t xml:space="preserve">and hence would </w:t>
      </w:r>
      <w:r w:rsidR="004632F0">
        <w:rPr>
          <w:sz w:val="24"/>
          <w:szCs w:val="24"/>
        </w:rPr>
        <w:t xml:space="preserve">likely </w:t>
      </w:r>
      <w:r w:rsidR="00FE4E4F">
        <w:rPr>
          <w:sz w:val="24"/>
          <w:szCs w:val="24"/>
        </w:rPr>
        <w:t xml:space="preserve">have the approximate same mix of mail and NRFU </w:t>
      </w:r>
      <w:r w:rsidR="00FE4E4F">
        <w:rPr>
          <w:sz w:val="24"/>
          <w:szCs w:val="24"/>
        </w:rPr>
        <w:lastRenderedPageBreak/>
        <w:t>forms.</w:t>
      </w:r>
      <w:r w:rsidR="00E56C49">
        <w:rPr>
          <w:rStyle w:val="FootnoteReference"/>
          <w:sz w:val="24"/>
          <w:szCs w:val="24"/>
        </w:rPr>
        <w:footnoteReference w:id="31"/>
      </w:r>
      <w:r w:rsidR="00F35CE3">
        <w:rPr>
          <w:sz w:val="24"/>
          <w:szCs w:val="24"/>
        </w:rPr>
        <w:t xml:space="preserve">  </w:t>
      </w:r>
      <w:r w:rsidR="008A4C1E">
        <w:rPr>
          <w:sz w:val="24"/>
          <w:szCs w:val="24"/>
        </w:rPr>
        <w:t>The national results are shown below in Text Table F while detail</w:t>
      </w:r>
      <w:r w:rsidR="005172F5">
        <w:rPr>
          <w:sz w:val="24"/>
          <w:szCs w:val="24"/>
        </w:rPr>
        <w:t>ed state preferred</w:t>
      </w:r>
      <w:r w:rsidR="008A4C1E">
        <w:rPr>
          <w:sz w:val="24"/>
          <w:szCs w:val="24"/>
        </w:rPr>
        <w:t xml:space="preserve"> estimates are presen</w:t>
      </w:r>
      <w:r w:rsidR="001C581B">
        <w:rPr>
          <w:sz w:val="24"/>
          <w:szCs w:val="24"/>
        </w:rPr>
        <w:t xml:space="preserve">ted in Appendix Table 7 for </w:t>
      </w:r>
      <w:r>
        <w:rPr>
          <w:sz w:val="24"/>
          <w:szCs w:val="24"/>
        </w:rPr>
        <w:t xml:space="preserve">same-sex </w:t>
      </w:r>
      <w:r w:rsidR="008A4C1E">
        <w:rPr>
          <w:sz w:val="24"/>
          <w:szCs w:val="24"/>
        </w:rPr>
        <w:t xml:space="preserve">unmarried </w:t>
      </w:r>
      <w:r>
        <w:rPr>
          <w:sz w:val="24"/>
          <w:szCs w:val="24"/>
        </w:rPr>
        <w:t>partner</w:t>
      </w:r>
      <w:r w:rsidR="001C581B">
        <w:rPr>
          <w:sz w:val="24"/>
          <w:szCs w:val="24"/>
        </w:rPr>
        <w:t>s</w:t>
      </w:r>
      <w:r>
        <w:rPr>
          <w:sz w:val="24"/>
          <w:szCs w:val="24"/>
        </w:rPr>
        <w:t xml:space="preserve"> and spouse</w:t>
      </w:r>
      <w:r w:rsidR="001C581B">
        <w:rPr>
          <w:sz w:val="24"/>
          <w:szCs w:val="24"/>
        </w:rPr>
        <w:t>s as well as for all same-sex couple households.</w:t>
      </w:r>
    </w:p>
    <w:p w:rsidR="0090026D" w:rsidRDefault="005172F5" w:rsidP="006619B6">
      <w:pPr>
        <w:spacing w:line="480" w:lineRule="auto"/>
        <w:rPr>
          <w:sz w:val="24"/>
          <w:szCs w:val="24"/>
        </w:rPr>
      </w:pPr>
      <w:r w:rsidRPr="003C2C4A">
        <w:rPr>
          <w:sz w:val="24"/>
          <w:szCs w:val="24"/>
        </w:rPr>
        <w:object w:dxaOrig="7197" w:dyaOrig="5411">
          <v:shape id="_x0000_i1028" type="#_x0000_t75" style="width:5in;height:270.75pt" o:ole="">
            <v:imagedata r:id="rId19" o:title=""/>
          </v:shape>
          <o:OLEObject Type="Embed" ProgID="PowerPoint.Slide.12" ShapeID="_x0000_i1028" DrawAspect="Content" ObjectID="_1461393059" r:id="rId20"/>
        </w:object>
      </w:r>
      <w:r w:rsidR="0090026D">
        <w:rPr>
          <w:sz w:val="24"/>
          <w:szCs w:val="24"/>
        </w:rPr>
        <w:tab/>
      </w:r>
    </w:p>
    <w:p w:rsidR="00325214" w:rsidRDefault="001C581B" w:rsidP="006619B6">
      <w:pPr>
        <w:spacing w:line="480" w:lineRule="auto"/>
        <w:rPr>
          <w:sz w:val="24"/>
          <w:szCs w:val="24"/>
        </w:rPr>
      </w:pPr>
      <w:r>
        <w:rPr>
          <w:sz w:val="24"/>
          <w:szCs w:val="24"/>
        </w:rPr>
        <w:t xml:space="preserve">From Text Table F, we see </w:t>
      </w:r>
      <w:r w:rsidR="00F35CE3">
        <w:rPr>
          <w:sz w:val="24"/>
          <w:szCs w:val="24"/>
        </w:rPr>
        <w:t xml:space="preserve">that </w:t>
      </w:r>
      <w:r w:rsidR="0088700C">
        <w:rPr>
          <w:sz w:val="24"/>
          <w:szCs w:val="24"/>
        </w:rPr>
        <w:t xml:space="preserve">in both </w:t>
      </w:r>
      <w:r w:rsidR="00F35CE3">
        <w:rPr>
          <w:sz w:val="24"/>
          <w:szCs w:val="24"/>
        </w:rPr>
        <w:t>2000 and 2010</w:t>
      </w:r>
      <w:r w:rsidR="0088700C">
        <w:rPr>
          <w:sz w:val="24"/>
          <w:szCs w:val="24"/>
        </w:rPr>
        <w:t>, the</w:t>
      </w:r>
      <w:r w:rsidR="009E17F0">
        <w:rPr>
          <w:sz w:val="24"/>
          <w:szCs w:val="24"/>
        </w:rPr>
        <w:t xml:space="preserve"> preferred</w:t>
      </w:r>
      <w:r w:rsidR="00F35CE3">
        <w:rPr>
          <w:sz w:val="24"/>
          <w:szCs w:val="24"/>
        </w:rPr>
        <w:t xml:space="preserve"> estimates for the unmarried partner population </w:t>
      </w:r>
      <w:r w:rsidR="0088700C">
        <w:rPr>
          <w:sz w:val="24"/>
          <w:szCs w:val="24"/>
        </w:rPr>
        <w:t xml:space="preserve">are </w:t>
      </w:r>
      <w:r w:rsidR="00F35CE3">
        <w:rPr>
          <w:sz w:val="24"/>
          <w:szCs w:val="24"/>
        </w:rPr>
        <w:t>muc</w:t>
      </w:r>
      <w:r w:rsidR="009E17F0">
        <w:rPr>
          <w:sz w:val="24"/>
          <w:szCs w:val="24"/>
        </w:rPr>
        <w:t>h closer to the summary file count</w:t>
      </w:r>
      <w:r w:rsidR="00F35CE3">
        <w:rPr>
          <w:sz w:val="24"/>
          <w:szCs w:val="24"/>
        </w:rPr>
        <w:t xml:space="preserve">s than </w:t>
      </w:r>
      <w:r w:rsidR="009E17F0">
        <w:rPr>
          <w:sz w:val="24"/>
          <w:szCs w:val="24"/>
        </w:rPr>
        <w:t xml:space="preserve">are </w:t>
      </w:r>
      <w:r w:rsidR="00F35CE3">
        <w:rPr>
          <w:sz w:val="24"/>
          <w:szCs w:val="24"/>
        </w:rPr>
        <w:t>the</w:t>
      </w:r>
      <w:r w:rsidR="009E17F0">
        <w:rPr>
          <w:sz w:val="24"/>
          <w:szCs w:val="24"/>
        </w:rPr>
        <w:t xml:space="preserve"> spousal numbers</w:t>
      </w:r>
      <w:r w:rsidR="00FA14D6">
        <w:rPr>
          <w:sz w:val="24"/>
          <w:szCs w:val="24"/>
        </w:rPr>
        <w:t>.  In fact, the growth in the same-sex unmarried population between 2000 and 2010 is 62 pe</w:t>
      </w:r>
      <w:r w:rsidR="009E17F0">
        <w:rPr>
          <w:sz w:val="24"/>
          <w:szCs w:val="24"/>
        </w:rPr>
        <w:t>rcent using the summary file count</w:t>
      </w:r>
      <w:r w:rsidR="00FA14D6">
        <w:rPr>
          <w:sz w:val="24"/>
          <w:szCs w:val="24"/>
        </w:rPr>
        <w:t xml:space="preserve">s and </w:t>
      </w:r>
      <w:r w:rsidR="009E17F0">
        <w:rPr>
          <w:sz w:val="24"/>
          <w:szCs w:val="24"/>
        </w:rPr>
        <w:t>64 percent using the preferred</w:t>
      </w:r>
      <w:r w:rsidR="00FA14D6">
        <w:rPr>
          <w:sz w:val="24"/>
          <w:szCs w:val="24"/>
        </w:rPr>
        <w:t xml:space="preserve"> estimates.  This gives the data user confidenc</w:t>
      </w:r>
      <w:r w:rsidR="0088700C">
        <w:rPr>
          <w:sz w:val="24"/>
          <w:szCs w:val="24"/>
        </w:rPr>
        <w:t xml:space="preserve">e in the trends observed for same-sex unmarried partners </w:t>
      </w:r>
      <w:r w:rsidR="00FA14D6">
        <w:rPr>
          <w:sz w:val="24"/>
          <w:szCs w:val="24"/>
        </w:rPr>
        <w:t>ove</w:t>
      </w:r>
      <w:r w:rsidR="009E17F0">
        <w:rPr>
          <w:sz w:val="24"/>
          <w:szCs w:val="24"/>
        </w:rPr>
        <w:t xml:space="preserve">r </w:t>
      </w:r>
      <w:r w:rsidR="009E17F0">
        <w:rPr>
          <w:sz w:val="24"/>
          <w:szCs w:val="24"/>
        </w:rPr>
        <w:lastRenderedPageBreak/>
        <w:t>the decade using the summary file statistics</w:t>
      </w:r>
      <w:r w:rsidR="00FA14D6">
        <w:rPr>
          <w:sz w:val="24"/>
          <w:szCs w:val="24"/>
        </w:rPr>
        <w:t>.  However, the spousal component presents some problems.</w:t>
      </w:r>
    </w:p>
    <w:p w:rsidR="00205F61" w:rsidRDefault="00FB37B5" w:rsidP="006619B6">
      <w:pPr>
        <w:spacing w:line="480" w:lineRule="auto"/>
        <w:rPr>
          <w:sz w:val="24"/>
          <w:szCs w:val="24"/>
        </w:rPr>
      </w:pPr>
      <w:r>
        <w:rPr>
          <w:sz w:val="24"/>
          <w:szCs w:val="24"/>
        </w:rPr>
        <w:t xml:space="preserve">In 2000, </w:t>
      </w:r>
      <w:r w:rsidR="00FA14D6">
        <w:rPr>
          <w:sz w:val="24"/>
          <w:szCs w:val="24"/>
        </w:rPr>
        <w:t xml:space="preserve">no same-sex marriages </w:t>
      </w:r>
      <w:r>
        <w:rPr>
          <w:sz w:val="24"/>
          <w:szCs w:val="24"/>
        </w:rPr>
        <w:t xml:space="preserve">were </w:t>
      </w:r>
      <w:r w:rsidR="00FA14D6">
        <w:rPr>
          <w:sz w:val="24"/>
          <w:szCs w:val="24"/>
        </w:rPr>
        <w:t xml:space="preserve">issued in the United States.  </w:t>
      </w:r>
      <w:r w:rsidR="00555302">
        <w:rPr>
          <w:sz w:val="24"/>
          <w:szCs w:val="24"/>
        </w:rPr>
        <w:t xml:space="preserve">Although no legal state-sanctioned marriages were performed in 2000, some couples may have had religious or church ceremonies that served as affirmation of a marriage but were not recognized by the laws of their state of residence.   </w:t>
      </w:r>
      <w:r w:rsidR="00FA14D6">
        <w:rPr>
          <w:sz w:val="24"/>
          <w:szCs w:val="24"/>
        </w:rPr>
        <w:t xml:space="preserve">This leaves any counts of same-sex spouses </w:t>
      </w:r>
      <w:r w:rsidR="00840981">
        <w:rPr>
          <w:sz w:val="24"/>
          <w:szCs w:val="24"/>
        </w:rPr>
        <w:t xml:space="preserve">in 2000 </w:t>
      </w:r>
      <w:r w:rsidR="00FA14D6">
        <w:rPr>
          <w:sz w:val="24"/>
          <w:szCs w:val="24"/>
        </w:rPr>
        <w:t>due either to data capture errors or to accurate reports by same-sex couple</w:t>
      </w:r>
      <w:r w:rsidR="008C7763">
        <w:rPr>
          <w:sz w:val="24"/>
          <w:szCs w:val="24"/>
        </w:rPr>
        <w:t>s</w:t>
      </w:r>
      <w:r w:rsidR="00FA14D6">
        <w:rPr>
          <w:sz w:val="24"/>
          <w:szCs w:val="24"/>
        </w:rPr>
        <w:t xml:space="preserve"> who felt that their relationship is best described as </w:t>
      </w:r>
      <w:r w:rsidR="001C581B">
        <w:rPr>
          <w:sz w:val="24"/>
          <w:szCs w:val="24"/>
        </w:rPr>
        <w:t>living together as</w:t>
      </w:r>
      <w:r>
        <w:rPr>
          <w:sz w:val="24"/>
          <w:szCs w:val="24"/>
        </w:rPr>
        <w:t xml:space="preserve"> spouses.</w:t>
      </w:r>
      <w:r w:rsidR="00886BEA">
        <w:rPr>
          <w:sz w:val="24"/>
          <w:szCs w:val="24"/>
        </w:rPr>
        <w:t xml:space="preserve">  </w:t>
      </w:r>
      <w:r>
        <w:rPr>
          <w:sz w:val="24"/>
          <w:szCs w:val="24"/>
        </w:rPr>
        <w:t xml:space="preserve">Because of this, elimination of the data capture error </w:t>
      </w:r>
      <w:r w:rsidR="00214AA9">
        <w:rPr>
          <w:sz w:val="24"/>
          <w:szCs w:val="24"/>
        </w:rPr>
        <w:t xml:space="preserve">leaves a relatively </w:t>
      </w:r>
      <w:r w:rsidR="001C581B">
        <w:rPr>
          <w:sz w:val="24"/>
          <w:szCs w:val="24"/>
        </w:rPr>
        <w:t>small number of couples provid</w:t>
      </w:r>
      <w:r>
        <w:rPr>
          <w:sz w:val="24"/>
          <w:szCs w:val="24"/>
        </w:rPr>
        <w:t>ing same-sex spousal reports</w:t>
      </w:r>
      <w:r w:rsidR="00303C95">
        <w:rPr>
          <w:sz w:val="24"/>
          <w:szCs w:val="24"/>
        </w:rPr>
        <w:t xml:space="preserve"> in 2000</w:t>
      </w:r>
      <w:r>
        <w:rPr>
          <w:sz w:val="24"/>
          <w:szCs w:val="24"/>
        </w:rPr>
        <w:t>.  As one can see, the data capture error component drops the count of same-se</w:t>
      </w:r>
      <w:r w:rsidR="003C2C4A">
        <w:rPr>
          <w:sz w:val="24"/>
          <w:szCs w:val="24"/>
        </w:rPr>
        <w:t>x spouses from 253,377 to 44,338</w:t>
      </w:r>
      <w:r>
        <w:rPr>
          <w:sz w:val="24"/>
          <w:szCs w:val="24"/>
        </w:rPr>
        <w:t>, indicating that about 83 percent of all same-sex spouses in the 2000 Census were p</w:t>
      </w:r>
      <w:r w:rsidR="00205F61">
        <w:rPr>
          <w:sz w:val="24"/>
          <w:szCs w:val="24"/>
        </w:rPr>
        <w:t>otential</w:t>
      </w:r>
      <w:r>
        <w:rPr>
          <w:sz w:val="24"/>
          <w:szCs w:val="24"/>
        </w:rPr>
        <w:t>ly opposite-sex married couples with a data capture error in the gender item.</w:t>
      </w:r>
      <w:r w:rsidR="00303C95">
        <w:rPr>
          <w:sz w:val="24"/>
          <w:szCs w:val="24"/>
        </w:rPr>
        <w:t xml:space="preserve">  </w:t>
      </w:r>
      <w:r w:rsidR="00531140">
        <w:rPr>
          <w:sz w:val="24"/>
          <w:szCs w:val="24"/>
        </w:rPr>
        <w:t xml:space="preserve">Figure 13 illustrates </w:t>
      </w:r>
      <w:r w:rsidR="00205F61">
        <w:rPr>
          <w:sz w:val="24"/>
          <w:szCs w:val="24"/>
        </w:rPr>
        <w:t xml:space="preserve">state profiles of the relative size of the </w:t>
      </w:r>
      <w:r w:rsidR="00531140">
        <w:rPr>
          <w:sz w:val="24"/>
          <w:szCs w:val="24"/>
        </w:rPr>
        <w:t>data capture error</w:t>
      </w:r>
      <w:r w:rsidR="00FC165F">
        <w:rPr>
          <w:sz w:val="24"/>
          <w:szCs w:val="24"/>
        </w:rPr>
        <w:t xml:space="preserve"> component </w:t>
      </w:r>
      <w:r w:rsidR="00205F61">
        <w:rPr>
          <w:sz w:val="24"/>
          <w:szCs w:val="24"/>
        </w:rPr>
        <w:t>(red line) compared with Census 200</w:t>
      </w:r>
      <w:r w:rsidR="00214AA9">
        <w:rPr>
          <w:sz w:val="24"/>
          <w:szCs w:val="24"/>
        </w:rPr>
        <w:t>0</w:t>
      </w:r>
      <w:r w:rsidR="00FC165F">
        <w:rPr>
          <w:sz w:val="24"/>
          <w:szCs w:val="24"/>
        </w:rPr>
        <w:t xml:space="preserve"> summary file count</w:t>
      </w:r>
      <w:r w:rsidR="00205F61">
        <w:rPr>
          <w:sz w:val="24"/>
          <w:szCs w:val="24"/>
        </w:rPr>
        <w:t>s (Appendix Table 7).</w:t>
      </w:r>
    </w:p>
    <w:p w:rsidR="009207B5" w:rsidRDefault="00205F61" w:rsidP="006619B6">
      <w:pPr>
        <w:spacing w:line="480" w:lineRule="auto"/>
        <w:rPr>
          <w:sz w:val="24"/>
          <w:szCs w:val="24"/>
        </w:rPr>
      </w:pPr>
      <w:r>
        <w:rPr>
          <w:sz w:val="24"/>
          <w:szCs w:val="24"/>
        </w:rPr>
        <w:t xml:space="preserve"> </w:t>
      </w:r>
      <w:r w:rsidR="00303C95">
        <w:rPr>
          <w:sz w:val="24"/>
          <w:szCs w:val="24"/>
        </w:rPr>
        <w:t>However</w:t>
      </w:r>
      <w:r w:rsidR="00FC165F">
        <w:rPr>
          <w:sz w:val="24"/>
          <w:szCs w:val="24"/>
        </w:rPr>
        <w:t xml:space="preserve">, in 2010, </w:t>
      </w:r>
      <w:r w:rsidR="00F94C6F">
        <w:rPr>
          <w:sz w:val="24"/>
          <w:szCs w:val="24"/>
        </w:rPr>
        <w:t>there were area</w:t>
      </w:r>
      <w:r>
        <w:rPr>
          <w:sz w:val="24"/>
          <w:szCs w:val="24"/>
        </w:rPr>
        <w:t xml:space="preserve">s </w:t>
      </w:r>
      <w:r w:rsidR="00840981">
        <w:rPr>
          <w:sz w:val="24"/>
          <w:szCs w:val="24"/>
        </w:rPr>
        <w:t>that had legalized</w:t>
      </w:r>
      <w:r w:rsidR="008C7763">
        <w:rPr>
          <w:sz w:val="24"/>
          <w:szCs w:val="24"/>
        </w:rPr>
        <w:t xml:space="preserve"> same-sex marriage </w:t>
      </w:r>
      <w:r w:rsidR="00303C95">
        <w:rPr>
          <w:sz w:val="24"/>
          <w:szCs w:val="24"/>
        </w:rPr>
        <w:t xml:space="preserve">or </w:t>
      </w:r>
      <w:r w:rsidR="00840981">
        <w:rPr>
          <w:sz w:val="24"/>
          <w:szCs w:val="24"/>
        </w:rPr>
        <w:t>recognized</w:t>
      </w:r>
      <w:r>
        <w:rPr>
          <w:sz w:val="24"/>
          <w:szCs w:val="24"/>
        </w:rPr>
        <w:t xml:space="preserve"> </w:t>
      </w:r>
      <w:r w:rsidR="00303C95">
        <w:rPr>
          <w:sz w:val="24"/>
          <w:szCs w:val="24"/>
        </w:rPr>
        <w:t>marriage</w:t>
      </w:r>
      <w:r w:rsidR="00840981">
        <w:rPr>
          <w:sz w:val="24"/>
          <w:szCs w:val="24"/>
        </w:rPr>
        <w:t>s</w:t>
      </w:r>
      <w:r w:rsidR="00303C95">
        <w:rPr>
          <w:sz w:val="24"/>
          <w:szCs w:val="24"/>
        </w:rPr>
        <w:t xml:space="preserve"> performed in other countries</w:t>
      </w:r>
      <w:r w:rsidR="008C7763">
        <w:rPr>
          <w:sz w:val="24"/>
          <w:szCs w:val="24"/>
        </w:rPr>
        <w:t>.  T</w:t>
      </w:r>
      <w:r w:rsidR="00303C95">
        <w:rPr>
          <w:sz w:val="24"/>
          <w:szCs w:val="24"/>
        </w:rPr>
        <w:t xml:space="preserve">he impact of data capture errors </w:t>
      </w:r>
      <w:r w:rsidR="008C7763">
        <w:rPr>
          <w:sz w:val="24"/>
          <w:szCs w:val="24"/>
        </w:rPr>
        <w:t xml:space="preserve">in 2010 </w:t>
      </w:r>
      <w:r w:rsidR="00303C95">
        <w:rPr>
          <w:sz w:val="24"/>
          <w:szCs w:val="24"/>
        </w:rPr>
        <w:t xml:space="preserve">had a </w:t>
      </w:r>
      <w:r w:rsidR="00840981">
        <w:rPr>
          <w:sz w:val="24"/>
          <w:szCs w:val="24"/>
        </w:rPr>
        <w:t xml:space="preserve">significant but </w:t>
      </w:r>
      <w:r w:rsidR="00303C95">
        <w:rPr>
          <w:sz w:val="24"/>
          <w:szCs w:val="24"/>
        </w:rPr>
        <w:t>smaller effect</w:t>
      </w:r>
      <w:r w:rsidR="008C7763">
        <w:rPr>
          <w:sz w:val="24"/>
          <w:szCs w:val="24"/>
        </w:rPr>
        <w:t xml:space="preserve"> as the population of same-sex spouses </w:t>
      </w:r>
      <w:r w:rsidR="004202B4">
        <w:rPr>
          <w:sz w:val="24"/>
          <w:szCs w:val="24"/>
        </w:rPr>
        <w:t xml:space="preserve">in 2010 </w:t>
      </w:r>
      <w:r w:rsidR="008C7763">
        <w:rPr>
          <w:sz w:val="24"/>
          <w:szCs w:val="24"/>
        </w:rPr>
        <w:t>included both those wi</w:t>
      </w:r>
      <w:r w:rsidR="004202B4">
        <w:rPr>
          <w:sz w:val="24"/>
          <w:szCs w:val="24"/>
        </w:rPr>
        <w:t xml:space="preserve">th data capture errors and </w:t>
      </w:r>
      <w:r w:rsidR="008C7763">
        <w:rPr>
          <w:sz w:val="24"/>
          <w:szCs w:val="24"/>
        </w:rPr>
        <w:t>socially defined (but not state sanctioned) marriages</w:t>
      </w:r>
      <w:r w:rsidR="00F94C6F">
        <w:rPr>
          <w:sz w:val="24"/>
          <w:szCs w:val="24"/>
        </w:rPr>
        <w:t xml:space="preserve"> as in 2000, but additional numbers of</w:t>
      </w:r>
      <w:r w:rsidR="004202B4">
        <w:rPr>
          <w:sz w:val="24"/>
          <w:szCs w:val="24"/>
        </w:rPr>
        <w:t xml:space="preserve"> state-sanctioned marriages</w:t>
      </w:r>
      <w:r w:rsidR="00303C95">
        <w:rPr>
          <w:sz w:val="24"/>
          <w:szCs w:val="24"/>
        </w:rPr>
        <w:t xml:space="preserve">.  </w:t>
      </w:r>
      <w:r w:rsidR="004202B4">
        <w:rPr>
          <w:sz w:val="24"/>
          <w:szCs w:val="24"/>
        </w:rPr>
        <w:t xml:space="preserve">This third component proportionately reduces the overall impact of data capture errors.  </w:t>
      </w:r>
      <w:r w:rsidR="00840981">
        <w:rPr>
          <w:sz w:val="24"/>
          <w:szCs w:val="24"/>
        </w:rPr>
        <w:t>The</w:t>
      </w:r>
      <w:r w:rsidR="00531140">
        <w:rPr>
          <w:sz w:val="24"/>
          <w:szCs w:val="24"/>
        </w:rPr>
        <w:t xml:space="preserve"> great</w:t>
      </w:r>
      <w:r w:rsidR="00B04B7A">
        <w:rPr>
          <w:sz w:val="24"/>
          <w:szCs w:val="24"/>
        </w:rPr>
        <w:t>er</w:t>
      </w:r>
      <w:r w:rsidR="00531140">
        <w:rPr>
          <w:sz w:val="24"/>
          <w:szCs w:val="24"/>
        </w:rPr>
        <w:t xml:space="preserve"> </w:t>
      </w:r>
      <w:r w:rsidR="00840981">
        <w:rPr>
          <w:sz w:val="24"/>
          <w:szCs w:val="24"/>
        </w:rPr>
        <w:t xml:space="preserve">data capture error component </w:t>
      </w:r>
      <w:r w:rsidR="00531140">
        <w:rPr>
          <w:sz w:val="24"/>
          <w:szCs w:val="24"/>
        </w:rPr>
        <w:t xml:space="preserve">in 2000 </w:t>
      </w:r>
      <w:r>
        <w:rPr>
          <w:sz w:val="24"/>
          <w:szCs w:val="24"/>
        </w:rPr>
        <w:t xml:space="preserve">(83 percent) </w:t>
      </w:r>
      <w:r w:rsidR="00531140">
        <w:rPr>
          <w:sz w:val="24"/>
          <w:szCs w:val="24"/>
        </w:rPr>
        <w:t xml:space="preserve">than in 2010 </w:t>
      </w:r>
      <w:r>
        <w:rPr>
          <w:sz w:val="24"/>
          <w:szCs w:val="24"/>
        </w:rPr>
        <w:t xml:space="preserve">(62 percent) </w:t>
      </w:r>
      <w:r w:rsidR="00531140">
        <w:rPr>
          <w:sz w:val="24"/>
          <w:szCs w:val="24"/>
        </w:rPr>
        <w:t xml:space="preserve">actually makes the increase in </w:t>
      </w:r>
      <w:r w:rsidR="00531140">
        <w:rPr>
          <w:sz w:val="24"/>
          <w:szCs w:val="24"/>
        </w:rPr>
        <w:lastRenderedPageBreak/>
        <w:t>the same-sex spouse component larger us</w:t>
      </w:r>
      <w:r w:rsidR="00FC165F">
        <w:rPr>
          <w:sz w:val="24"/>
          <w:szCs w:val="24"/>
        </w:rPr>
        <w:t>ing the preferred</w:t>
      </w:r>
      <w:r w:rsidR="003C2C4A">
        <w:rPr>
          <w:sz w:val="24"/>
          <w:szCs w:val="24"/>
        </w:rPr>
        <w:t xml:space="preserve"> estimates (197</w:t>
      </w:r>
      <w:r w:rsidR="00531140">
        <w:rPr>
          <w:sz w:val="24"/>
          <w:szCs w:val="24"/>
        </w:rPr>
        <w:t xml:space="preserve"> perc</w:t>
      </w:r>
      <w:r w:rsidR="00FC165F">
        <w:rPr>
          <w:sz w:val="24"/>
          <w:szCs w:val="24"/>
        </w:rPr>
        <w:t>ent) than the summary file count</w:t>
      </w:r>
      <w:r w:rsidR="00531140">
        <w:rPr>
          <w:sz w:val="24"/>
          <w:szCs w:val="24"/>
        </w:rPr>
        <w:t>s (38 percent)</w:t>
      </w:r>
      <w:r w:rsidR="00F94C6F">
        <w:rPr>
          <w:sz w:val="24"/>
          <w:szCs w:val="24"/>
        </w:rPr>
        <w:t xml:space="preserve"> which primarily consist of name-sex inconsistent households</w:t>
      </w:r>
      <w:r w:rsidR="00531140">
        <w:rPr>
          <w:sz w:val="24"/>
          <w:szCs w:val="24"/>
        </w:rPr>
        <w:t>.</w:t>
      </w:r>
      <w:r w:rsidR="009207B5">
        <w:rPr>
          <w:sz w:val="24"/>
          <w:szCs w:val="24"/>
        </w:rPr>
        <w:t xml:space="preserve">  </w:t>
      </w:r>
    </w:p>
    <w:p w:rsidR="00433FB9" w:rsidRDefault="00433FB9" w:rsidP="006619B6">
      <w:pPr>
        <w:spacing w:line="480" w:lineRule="auto"/>
        <w:rPr>
          <w:sz w:val="24"/>
          <w:szCs w:val="24"/>
        </w:rPr>
      </w:pPr>
      <w:r>
        <w:rPr>
          <w:sz w:val="24"/>
          <w:szCs w:val="24"/>
        </w:rPr>
        <w:t xml:space="preserve">Relative </w:t>
      </w:r>
      <w:r w:rsidR="004F4D7B">
        <w:rPr>
          <w:sz w:val="24"/>
          <w:szCs w:val="24"/>
        </w:rPr>
        <w:t xml:space="preserve">decadal </w:t>
      </w:r>
      <w:r w:rsidR="00D809DC">
        <w:rPr>
          <w:sz w:val="24"/>
          <w:szCs w:val="24"/>
        </w:rPr>
        <w:t xml:space="preserve">increases in the total number of same-sex couple households by state </w:t>
      </w:r>
      <w:r w:rsidR="00E0703B">
        <w:rPr>
          <w:sz w:val="24"/>
          <w:szCs w:val="24"/>
        </w:rPr>
        <w:t xml:space="preserve">computed </w:t>
      </w:r>
      <w:r w:rsidR="00FC165F">
        <w:rPr>
          <w:sz w:val="24"/>
          <w:szCs w:val="24"/>
        </w:rPr>
        <w:t>using the preferred</w:t>
      </w:r>
      <w:r w:rsidR="00D809DC">
        <w:rPr>
          <w:sz w:val="24"/>
          <w:szCs w:val="24"/>
        </w:rPr>
        <w:t xml:space="preserve"> estima</w:t>
      </w:r>
      <w:r>
        <w:rPr>
          <w:sz w:val="24"/>
          <w:szCs w:val="24"/>
        </w:rPr>
        <w:t xml:space="preserve">tes closely track </w:t>
      </w:r>
      <w:r w:rsidR="00FC165F">
        <w:rPr>
          <w:sz w:val="24"/>
          <w:szCs w:val="24"/>
        </w:rPr>
        <w:t>those produced fro</w:t>
      </w:r>
      <w:r w:rsidR="00E0703B">
        <w:rPr>
          <w:sz w:val="24"/>
          <w:szCs w:val="24"/>
        </w:rPr>
        <w:t xml:space="preserve">m </w:t>
      </w:r>
      <w:r w:rsidR="00FC165F">
        <w:rPr>
          <w:sz w:val="24"/>
          <w:szCs w:val="24"/>
        </w:rPr>
        <w:t>the summary file counts.</w:t>
      </w:r>
      <w:r>
        <w:rPr>
          <w:sz w:val="24"/>
          <w:szCs w:val="24"/>
        </w:rPr>
        <w:t xml:space="preserve">  The correlation of</w:t>
      </w:r>
      <w:r w:rsidR="00D809DC">
        <w:rPr>
          <w:sz w:val="24"/>
          <w:szCs w:val="24"/>
        </w:rPr>
        <w:t xml:space="preserve"> these decadal increases </w:t>
      </w:r>
      <w:r>
        <w:rPr>
          <w:sz w:val="24"/>
          <w:szCs w:val="24"/>
        </w:rPr>
        <w:t xml:space="preserve">for the two data series </w:t>
      </w:r>
      <w:r w:rsidR="00D809DC">
        <w:rPr>
          <w:sz w:val="24"/>
          <w:szCs w:val="24"/>
        </w:rPr>
        <w:t>for the 50 states and the District of Columbia is 0.704</w:t>
      </w:r>
      <w:r w:rsidR="000A217D">
        <w:rPr>
          <w:sz w:val="24"/>
          <w:szCs w:val="24"/>
        </w:rPr>
        <w:t xml:space="preserve"> for all same-sex households and an extremely high 0.953 for unmarried partner households.</w:t>
      </w:r>
      <w:r w:rsidR="000A217D">
        <w:rPr>
          <w:rStyle w:val="FootnoteReference"/>
          <w:sz w:val="24"/>
          <w:szCs w:val="24"/>
        </w:rPr>
        <w:footnoteReference w:id="32"/>
      </w:r>
      <w:r w:rsidR="002B3FD4">
        <w:rPr>
          <w:sz w:val="24"/>
          <w:szCs w:val="24"/>
        </w:rPr>
        <w:t xml:space="preserve">  However, the correlation of the decadal increase </w:t>
      </w:r>
      <w:r w:rsidR="000A217D">
        <w:rPr>
          <w:sz w:val="24"/>
          <w:szCs w:val="24"/>
        </w:rPr>
        <w:t xml:space="preserve">among the states for the spousal households is very </w:t>
      </w:r>
      <w:r w:rsidR="004E1FE1">
        <w:rPr>
          <w:sz w:val="24"/>
          <w:szCs w:val="24"/>
        </w:rPr>
        <w:t xml:space="preserve">low (0.085) </w:t>
      </w:r>
      <w:r w:rsidR="000A217D">
        <w:rPr>
          <w:sz w:val="24"/>
          <w:szCs w:val="24"/>
        </w:rPr>
        <w:t>due to the high level of spousal households in 2000 that were probably represented by data capture errors.</w:t>
      </w:r>
      <w:r w:rsidR="000A217D">
        <w:rPr>
          <w:rStyle w:val="FootnoteReference"/>
          <w:sz w:val="24"/>
          <w:szCs w:val="24"/>
        </w:rPr>
        <w:footnoteReference w:id="33"/>
      </w:r>
      <w:r w:rsidR="004E1FE1">
        <w:rPr>
          <w:sz w:val="24"/>
          <w:szCs w:val="24"/>
        </w:rPr>
        <w:t xml:space="preserve">  </w:t>
      </w:r>
    </w:p>
    <w:p w:rsidR="009207B5" w:rsidRDefault="004E1FE1" w:rsidP="006619B6">
      <w:pPr>
        <w:spacing w:line="480" w:lineRule="auto"/>
        <w:rPr>
          <w:sz w:val="24"/>
          <w:szCs w:val="24"/>
        </w:rPr>
      </w:pPr>
      <w:r>
        <w:rPr>
          <w:sz w:val="24"/>
          <w:szCs w:val="24"/>
        </w:rPr>
        <w:t xml:space="preserve">From an analytical point of view, the </w:t>
      </w:r>
      <w:r w:rsidR="00E0703B" w:rsidRPr="00FF7B8B">
        <w:rPr>
          <w:i/>
          <w:sz w:val="24"/>
          <w:szCs w:val="24"/>
        </w:rPr>
        <w:t>tabulated</w:t>
      </w:r>
      <w:r w:rsidR="00E0703B">
        <w:rPr>
          <w:sz w:val="24"/>
          <w:szCs w:val="24"/>
        </w:rPr>
        <w:t xml:space="preserve"> </w:t>
      </w:r>
      <w:r>
        <w:rPr>
          <w:sz w:val="24"/>
          <w:szCs w:val="24"/>
        </w:rPr>
        <w:t xml:space="preserve">data </w:t>
      </w:r>
      <w:r w:rsidR="00F94C6F">
        <w:rPr>
          <w:sz w:val="24"/>
          <w:szCs w:val="24"/>
        </w:rPr>
        <w:t>shown in either the detailed tables from Summary File 1 on the American Factfinder or in the current report that best represents the</w:t>
      </w:r>
      <w:r>
        <w:rPr>
          <w:sz w:val="24"/>
          <w:szCs w:val="24"/>
        </w:rPr>
        <w:t xml:space="preserve"> relative increases in same-sex households between the two censuses are the data for </w:t>
      </w:r>
      <w:r w:rsidR="00F94C6F">
        <w:rPr>
          <w:sz w:val="24"/>
          <w:szCs w:val="24"/>
        </w:rPr>
        <w:t xml:space="preserve">the </w:t>
      </w:r>
      <w:r>
        <w:rPr>
          <w:sz w:val="24"/>
          <w:szCs w:val="24"/>
        </w:rPr>
        <w:t>unmar</w:t>
      </w:r>
      <w:r w:rsidR="00F94C6F">
        <w:rPr>
          <w:sz w:val="24"/>
          <w:szCs w:val="24"/>
        </w:rPr>
        <w:t>ried partner component.</w:t>
      </w:r>
      <w:r w:rsidR="00CC07C0">
        <w:rPr>
          <w:sz w:val="24"/>
          <w:szCs w:val="24"/>
        </w:rPr>
        <w:t xml:space="preserve"> </w:t>
      </w:r>
      <w:r w:rsidR="00E0703B">
        <w:rPr>
          <w:sz w:val="24"/>
          <w:szCs w:val="24"/>
        </w:rPr>
        <w:t xml:space="preserve"> It closely tracks the changes and patterns obs</w:t>
      </w:r>
      <w:r w:rsidR="001C78B3">
        <w:rPr>
          <w:sz w:val="24"/>
          <w:szCs w:val="24"/>
        </w:rPr>
        <w:t>erved when using the preferred</w:t>
      </w:r>
      <w:r w:rsidR="00E0703B">
        <w:rPr>
          <w:sz w:val="24"/>
          <w:szCs w:val="24"/>
        </w:rPr>
        <w:t xml:space="preserve"> estimates prepared for this report.  </w:t>
      </w:r>
      <w:r w:rsidR="001C78B3">
        <w:rPr>
          <w:sz w:val="24"/>
          <w:szCs w:val="24"/>
        </w:rPr>
        <w:t>Even using the preferred</w:t>
      </w:r>
      <w:r w:rsidR="002B3FD4">
        <w:rPr>
          <w:sz w:val="24"/>
          <w:szCs w:val="24"/>
        </w:rPr>
        <w:t xml:space="preserve"> series, t</w:t>
      </w:r>
      <w:r w:rsidR="009207B5">
        <w:rPr>
          <w:sz w:val="24"/>
          <w:szCs w:val="24"/>
        </w:rPr>
        <w:t>he data presen</w:t>
      </w:r>
      <w:r w:rsidR="00CC07C0">
        <w:rPr>
          <w:sz w:val="24"/>
          <w:szCs w:val="24"/>
        </w:rPr>
        <w:t xml:space="preserve">ted </w:t>
      </w:r>
      <w:r w:rsidR="002B3FD4">
        <w:rPr>
          <w:sz w:val="24"/>
          <w:szCs w:val="24"/>
        </w:rPr>
        <w:t xml:space="preserve">in 2010 Census tables for same-sex couples by presence of children in the households should still be treated with caution.  </w:t>
      </w:r>
      <w:r w:rsidR="00EA1D9B">
        <w:rPr>
          <w:sz w:val="24"/>
          <w:szCs w:val="24"/>
        </w:rPr>
        <w:t xml:space="preserve">As opposite-sex </w:t>
      </w:r>
      <w:r w:rsidR="009207B5">
        <w:rPr>
          <w:sz w:val="24"/>
          <w:szCs w:val="24"/>
        </w:rPr>
        <w:t>couples</w:t>
      </w:r>
      <w:r w:rsidR="00AB2D5A">
        <w:rPr>
          <w:sz w:val="24"/>
          <w:szCs w:val="24"/>
        </w:rPr>
        <w:t xml:space="preserve"> </w:t>
      </w:r>
      <w:r w:rsidR="009207B5">
        <w:rPr>
          <w:sz w:val="24"/>
          <w:szCs w:val="24"/>
        </w:rPr>
        <w:t>are more likely to have children of their own than same-sex couple</w:t>
      </w:r>
      <w:r w:rsidR="00EA1D9B">
        <w:rPr>
          <w:sz w:val="24"/>
          <w:szCs w:val="24"/>
        </w:rPr>
        <w:t xml:space="preserve">s, a high proportion of incorrectly assigned </w:t>
      </w:r>
      <w:r w:rsidR="00EA1D9B">
        <w:rPr>
          <w:sz w:val="24"/>
          <w:szCs w:val="24"/>
        </w:rPr>
        <w:lastRenderedPageBreak/>
        <w:t>same-sex couples may</w:t>
      </w:r>
      <w:r w:rsidR="00214AA9">
        <w:rPr>
          <w:sz w:val="24"/>
          <w:szCs w:val="24"/>
        </w:rPr>
        <w:t xml:space="preserve"> affect the accuracy</w:t>
      </w:r>
      <w:r w:rsidR="00EA1D9B">
        <w:rPr>
          <w:sz w:val="24"/>
          <w:szCs w:val="24"/>
        </w:rPr>
        <w:t xml:space="preserve"> of the data, especially among </w:t>
      </w:r>
      <w:r w:rsidR="00CC07C0">
        <w:rPr>
          <w:sz w:val="24"/>
          <w:szCs w:val="24"/>
        </w:rPr>
        <w:t xml:space="preserve">households that contain </w:t>
      </w:r>
      <w:r w:rsidR="00EA1D9B">
        <w:rPr>
          <w:sz w:val="24"/>
          <w:szCs w:val="24"/>
        </w:rPr>
        <w:t>spouses.</w:t>
      </w:r>
      <w:r w:rsidR="00AB2D5A">
        <w:rPr>
          <w:rStyle w:val="FootnoteReference"/>
          <w:sz w:val="24"/>
          <w:szCs w:val="24"/>
        </w:rPr>
        <w:footnoteReference w:id="34"/>
      </w:r>
    </w:p>
    <w:p w:rsidR="00A76EA6" w:rsidRDefault="00A76EA6" w:rsidP="006619B6">
      <w:pPr>
        <w:spacing w:line="480" w:lineRule="auto"/>
        <w:rPr>
          <w:sz w:val="24"/>
          <w:szCs w:val="24"/>
        </w:rPr>
      </w:pPr>
    </w:p>
    <w:p w:rsidR="00DA4AEE" w:rsidRDefault="00A41415" w:rsidP="006619B6">
      <w:pPr>
        <w:spacing w:line="480" w:lineRule="auto"/>
        <w:rPr>
          <w:sz w:val="24"/>
          <w:szCs w:val="24"/>
        </w:rPr>
      </w:pPr>
      <w:r>
        <w:rPr>
          <w:sz w:val="24"/>
          <w:szCs w:val="24"/>
        </w:rPr>
        <w:t>SUMMARY</w:t>
      </w:r>
    </w:p>
    <w:p w:rsidR="00C10C55" w:rsidRDefault="00A76EA6" w:rsidP="006619B6">
      <w:pPr>
        <w:spacing w:line="480" w:lineRule="auto"/>
        <w:rPr>
          <w:sz w:val="24"/>
          <w:szCs w:val="24"/>
        </w:rPr>
      </w:pPr>
      <w:r>
        <w:rPr>
          <w:sz w:val="24"/>
          <w:szCs w:val="24"/>
        </w:rPr>
        <w:t>This report examines the problems when attempting to estimate relatively small populations from either Census or survey data that are derived from responses to multiple questions.  In this case, t</w:t>
      </w:r>
      <w:r w:rsidR="00A41415">
        <w:rPr>
          <w:sz w:val="24"/>
          <w:szCs w:val="24"/>
        </w:rPr>
        <w:t>he estimation of the population of same-</w:t>
      </w:r>
      <w:r w:rsidR="00C71827">
        <w:rPr>
          <w:sz w:val="24"/>
          <w:szCs w:val="24"/>
        </w:rPr>
        <w:t>sex couple households is not derived from a single question about household living arrangements but</w:t>
      </w:r>
      <w:r w:rsidR="00A41415">
        <w:rPr>
          <w:sz w:val="24"/>
          <w:szCs w:val="24"/>
        </w:rPr>
        <w:t xml:space="preserve"> is depende</w:t>
      </w:r>
      <w:r w:rsidR="00C10C55">
        <w:rPr>
          <w:sz w:val="24"/>
          <w:szCs w:val="24"/>
        </w:rPr>
        <w:t>n</w:t>
      </w:r>
      <w:r w:rsidR="00C71827">
        <w:rPr>
          <w:sz w:val="24"/>
          <w:szCs w:val="24"/>
        </w:rPr>
        <w:t xml:space="preserve">t </w:t>
      </w:r>
      <w:r w:rsidR="00A41415">
        <w:rPr>
          <w:sz w:val="24"/>
          <w:szCs w:val="24"/>
        </w:rPr>
        <w:t xml:space="preserve">on </w:t>
      </w:r>
      <w:r w:rsidR="00C10C55">
        <w:rPr>
          <w:sz w:val="24"/>
          <w:szCs w:val="24"/>
        </w:rPr>
        <w:t xml:space="preserve">the accurate reports of </w:t>
      </w:r>
      <w:r w:rsidR="00C71827" w:rsidRPr="00C71827">
        <w:rPr>
          <w:i/>
          <w:sz w:val="24"/>
          <w:szCs w:val="24"/>
        </w:rPr>
        <w:t>both</w:t>
      </w:r>
      <w:r w:rsidR="00C71827">
        <w:rPr>
          <w:sz w:val="24"/>
          <w:szCs w:val="24"/>
        </w:rPr>
        <w:t xml:space="preserve"> </w:t>
      </w:r>
      <w:r w:rsidR="00C10C55">
        <w:rPr>
          <w:sz w:val="24"/>
          <w:szCs w:val="24"/>
        </w:rPr>
        <w:t>same-sex and opposite-sex couples to the questionnaire items on relationship to householder and the sex of the respondent.  Since the number of same-sex couple households is under 1,000,000—and the num</w:t>
      </w:r>
      <w:r w:rsidR="00214AA9">
        <w:rPr>
          <w:sz w:val="24"/>
          <w:szCs w:val="24"/>
        </w:rPr>
        <w:t xml:space="preserve">ber of same-sex spouses </w:t>
      </w:r>
      <w:r>
        <w:rPr>
          <w:sz w:val="24"/>
          <w:szCs w:val="24"/>
        </w:rPr>
        <w:t xml:space="preserve">is </w:t>
      </w:r>
      <w:r w:rsidR="00214AA9">
        <w:rPr>
          <w:sz w:val="24"/>
          <w:szCs w:val="24"/>
        </w:rPr>
        <w:t>under 5</w:t>
      </w:r>
      <w:r w:rsidR="00C10C55">
        <w:rPr>
          <w:sz w:val="24"/>
          <w:szCs w:val="24"/>
        </w:rPr>
        <w:t>0,000 in terms of le</w:t>
      </w:r>
      <w:r>
        <w:rPr>
          <w:sz w:val="24"/>
          <w:szCs w:val="24"/>
        </w:rPr>
        <w:t xml:space="preserve">gal marriages—the numbers </w:t>
      </w:r>
      <w:r w:rsidR="00C10C55">
        <w:rPr>
          <w:sz w:val="24"/>
          <w:szCs w:val="24"/>
        </w:rPr>
        <w:t xml:space="preserve">reflected in either censuses or surveys </w:t>
      </w:r>
      <w:r w:rsidR="00E324BD">
        <w:rPr>
          <w:sz w:val="24"/>
          <w:szCs w:val="24"/>
        </w:rPr>
        <w:t>may be highly influenced by</w:t>
      </w:r>
      <w:r w:rsidR="00C71827">
        <w:rPr>
          <w:sz w:val="24"/>
          <w:szCs w:val="24"/>
        </w:rPr>
        <w:t xml:space="preserve"> the degree of data capture errors</w:t>
      </w:r>
      <w:r w:rsidR="00C10C55">
        <w:rPr>
          <w:sz w:val="24"/>
          <w:szCs w:val="24"/>
        </w:rPr>
        <w:t xml:space="preserve">.  </w:t>
      </w:r>
    </w:p>
    <w:p w:rsidR="008B2ED9" w:rsidRDefault="008B2ED9" w:rsidP="006619B6">
      <w:pPr>
        <w:spacing w:line="480" w:lineRule="auto"/>
        <w:rPr>
          <w:sz w:val="24"/>
          <w:szCs w:val="24"/>
        </w:rPr>
      </w:pPr>
      <w:r>
        <w:rPr>
          <w:sz w:val="24"/>
          <w:szCs w:val="24"/>
        </w:rPr>
        <w:t>A comparison of 2010 Census data with the 2010 American Community Survey suggested that the design of the non-response follow-up forms in the 2010 Census could be the source of the inconsistency between the two data sets.  This format was also used in the pre-2008 ACS and has been shown to potentially cause data capture errors which could inflate the numbers of same-sex couple households due to marking or transcription errors in the gender item.</w:t>
      </w:r>
    </w:p>
    <w:p w:rsidR="008B2ED9" w:rsidRDefault="008B2ED9" w:rsidP="006619B6">
      <w:pPr>
        <w:spacing w:line="480" w:lineRule="auto"/>
        <w:rPr>
          <w:sz w:val="24"/>
          <w:szCs w:val="24"/>
        </w:rPr>
      </w:pPr>
    </w:p>
    <w:p w:rsidR="0009166F" w:rsidRDefault="008B5B73" w:rsidP="006619B6">
      <w:pPr>
        <w:spacing w:line="480" w:lineRule="auto"/>
        <w:rPr>
          <w:sz w:val="24"/>
          <w:szCs w:val="24"/>
        </w:rPr>
      </w:pPr>
      <w:r>
        <w:rPr>
          <w:sz w:val="24"/>
          <w:szCs w:val="24"/>
        </w:rPr>
        <w:t xml:space="preserve">Using comparisons of </w:t>
      </w:r>
      <w:r w:rsidR="00214AA9">
        <w:rPr>
          <w:sz w:val="24"/>
          <w:szCs w:val="24"/>
        </w:rPr>
        <w:t xml:space="preserve">first </w:t>
      </w:r>
      <w:r>
        <w:rPr>
          <w:sz w:val="24"/>
          <w:szCs w:val="24"/>
        </w:rPr>
        <w:t>names with sex responses on the Census forms, a method was d</w:t>
      </w:r>
      <w:r w:rsidR="008B2ED9">
        <w:rPr>
          <w:sz w:val="24"/>
          <w:szCs w:val="24"/>
        </w:rPr>
        <w:t>e</w:t>
      </w:r>
      <w:r w:rsidR="00F64423">
        <w:rPr>
          <w:sz w:val="24"/>
          <w:szCs w:val="24"/>
        </w:rPr>
        <w:t xml:space="preserve">veloped to provide a preferred set of </w:t>
      </w:r>
      <w:r>
        <w:rPr>
          <w:sz w:val="24"/>
          <w:szCs w:val="24"/>
        </w:rPr>
        <w:t>estimates of the number of same-sex couple h</w:t>
      </w:r>
      <w:r w:rsidR="00F64423">
        <w:rPr>
          <w:sz w:val="24"/>
          <w:szCs w:val="24"/>
        </w:rPr>
        <w:t>ouseholds correcting for the inadvertent inclusion of opposite-sex</w:t>
      </w:r>
      <w:r>
        <w:rPr>
          <w:sz w:val="24"/>
          <w:szCs w:val="24"/>
        </w:rPr>
        <w:t xml:space="preserve">.  </w:t>
      </w:r>
      <w:r w:rsidR="00C10C55">
        <w:rPr>
          <w:sz w:val="24"/>
          <w:szCs w:val="24"/>
        </w:rPr>
        <w:t xml:space="preserve">This paper has indicated that </w:t>
      </w:r>
      <w:r w:rsidR="00C814ED">
        <w:rPr>
          <w:sz w:val="24"/>
          <w:szCs w:val="24"/>
        </w:rPr>
        <w:t>28 percent of all same-sex couple households in the 2010 Census are likely to be opposite-sex couple households, thus inflating the numb</w:t>
      </w:r>
      <w:r w:rsidR="00FF7B8B">
        <w:rPr>
          <w:sz w:val="24"/>
          <w:szCs w:val="24"/>
        </w:rPr>
        <w:t>er</w:t>
      </w:r>
      <w:r w:rsidR="00C814ED">
        <w:rPr>
          <w:sz w:val="24"/>
          <w:szCs w:val="24"/>
        </w:rPr>
        <w:t xml:space="preserve">s shown in Census </w:t>
      </w:r>
      <w:r w:rsidR="00FF7B8B">
        <w:rPr>
          <w:sz w:val="24"/>
          <w:szCs w:val="24"/>
        </w:rPr>
        <w:t>Bureau product</w:t>
      </w:r>
      <w:r w:rsidR="00C814ED">
        <w:rPr>
          <w:sz w:val="24"/>
          <w:szCs w:val="24"/>
        </w:rPr>
        <w:t>s</w:t>
      </w:r>
      <w:r w:rsidR="0085327B">
        <w:rPr>
          <w:sz w:val="24"/>
          <w:szCs w:val="24"/>
        </w:rPr>
        <w:t xml:space="preserve"> previously based on </w:t>
      </w:r>
      <w:r w:rsidR="00F64423">
        <w:rPr>
          <w:sz w:val="24"/>
          <w:szCs w:val="24"/>
        </w:rPr>
        <w:t>Summary File 1</w:t>
      </w:r>
      <w:r w:rsidR="0085327B">
        <w:rPr>
          <w:sz w:val="24"/>
          <w:szCs w:val="24"/>
        </w:rPr>
        <w:t xml:space="preserve"> counts and released</w:t>
      </w:r>
      <w:r w:rsidR="00F64423">
        <w:rPr>
          <w:sz w:val="24"/>
          <w:szCs w:val="24"/>
        </w:rPr>
        <w:t xml:space="preserve"> between June-August 2011</w:t>
      </w:r>
      <w:r w:rsidR="00C814ED">
        <w:rPr>
          <w:sz w:val="24"/>
          <w:szCs w:val="24"/>
        </w:rPr>
        <w:t xml:space="preserve">.  This problem is more severe for those couples who reported being spouses (62 percent) than unmarried partners (7 percent).  This problem can be traced to the format of the paper questionnaire being used in the non-response follow-up </w:t>
      </w:r>
      <w:r w:rsidR="0009166F">
        <w:rPr>
          <w:sz w:val="24"/>
          <w:szCs w:val="24"/>
        </w:rPr>
        <w:t xml:space="preserve">(NRFU) </w:t>
      </w:r>
      <w:r w:rsidR="00C814ED">
        <w:rPr>
          <w:sz w:val="24"/>
          <w:szCs w:val="24"/>
        </w:rPr>
        <w:t>phase of data collection</w:t>
      </w:r>
      <w:r w:rsidR="0085327B">
        <w:rPr>
          <w:sz w:val="24"/>
          <w:szCs w:val="24"/>
        </w:rPr>
        <w:t>.  A</w:t>
      </w:r>
      <w:r w:rsidR="00C814ED">
        <w:rPr>
          <w:sz w:val="24"/>
          <w:szCs w:val="24"/>
        </w:rPr>
        <w:t xml:space="preserve">pproximately 10 same-sex couple households were incorrectly </w:t>
      </w:r>
      <w:r w:rsidR="00817211">
        <w:rPr>
          <w:sz w:val="24"/>
          <w:szCs w:val="24"/>
        </w:rPr>
        <w:t>generated by data capture errors for every 1,000 opposite-sex households interviewed</w:t>
      </w:r>
      <w:r w:rsidR="0085327B">
        <w:rPr>
          <w:sz w:val="24"/>
          <w:szCs w:val="24"/>
        </w:rPr>
        <w:t xml:space="preserve"> with NRFU forms</w:t>
      </w:r>
      <w:r w:rsidR="00817211">
        <w:rPr>
          <w:sz w:val="24"/>
          <w:szCs w:val="24"/>
        </w:rPr>
        <w:t xml:space="preserve"> c</w:t>
      </w:r>
      <w:r w:rsidR="00C71827">
        <w:rPr>
          <w:sz w:val="24"/>
          <w:szCs w:val="24"/>
        </w:rPr>
        <w:t>ompared with approximately 3 for every</w:t>
      </w:r>
      <w:r w:rsidR="00817211">
        <w:rPr>
          <w:sz w:val="24"/>
          <w:szCs w:val="24"/>
        </w:rPr>
        <w:t xml:space="preserve"> 1,000 </w:t>
      </w:r>
      <w:r w:rsidR="00C71827">
        <w:rPr>
          <w:sz w:val="24"/>
          <w:szCs w:val="24"/>
        </w:rPr>
        <w:t>opposite-sex households from</w:t>
      </w:r>
      <w:r w:rsidR="00817211">
        <w:rPr>
          <w:sz w:val="24"/>
          <w:szCs w:val="24"/>
        </w:rPr>
        <w:t xml:space="preserve"> mail form</w:t>
      </w:r>
      <w:r w:rsidR="00E51EA6">
        <w:rPr>
          <w:sz w:val="24"/>
          <w:szCs w:val="24"/>
        </w:rPr>
        <w:t>s</w:t>
      </w:r>
      <w:r w:rsidR="00817211">
        <w:rPr>
          <w:sz w:val="24"/>
          <w:szCs w:val="24"/>
        </w:rPr>
        <w:t xml:space="preserve">.  </w:t>
      </w:r>
    </w:p>
    <w:p w:rsidR="00A41415" w:rsidRDefault="001E5570" w:rsidP="006619B6">
      <w:pPr>
        <w:spacing w:line="480" w:lineRule="auto"/>
        <w:rPr>
          <w:sz w:val="24"/>
          <w:szCs w:val="24"/>
        </w:rPr>
      </w:pPr>
      <w:r w:rsidRPr="001E5570">
        <w:rPr>
          <w:sz w:val="24"/>
          <w:szCs w:val="24"/>
        </w:rPr>
        <w:t>As the ratio of opposite-sex to same-sex spousal households is much greater than the ratio of opposite-sex to same-sex unmarried partner households, the effects of these errors are disproportionately greater on the numbers of same-sex spouses than unmarried partners</w:t>
      </w:r>
      <w:r w:rsidRPr="001E5570">
        <w:t>.</w:t>
      </w:r>
      <w:r>
        <w:t xml:space="preserve">  </w:t>
      </w:r>
      <w:r w:rsidR="0009166F">
        <w:rPr>
          <w:sz w:val="24"/>
          <w:szCs w:val="24"/>
        </w:rPr>
        <w:t xml:space="preserve">Since the proportion of same-sex </w:t>
      </w:r>
      <w:r w:rsidR="00F64423">
        <w:rPr>
          <w:sz w:val="24"/>
          <w:szCs w:val="24"/>
        </w:rPr>
        <w:t xml:space="preserve">households </w:t>
      </w:r>
      <w:r w:rsidR="00FF7B8B">
        <w:rPr>
          <w:sz w:val="24"/>
          <w:szCs w:val="24"/>
        </w:rPr>
        <w:t xml:space="preserve">from NRFU forms is higher in the South and </w:t>
      </w:r>
      <w:r w:rsidR="0009166F">
        <w:rPr>
          <w:sz w:val="24"/>
          <w:szCs w:val="24"/>
        </w:rPr>
        <w:t>the upper Midwest,</w:t>
      </w:r>
      <w:r w:rsidR="00FF7B8B">
        <w:rPr>
          <w:sz w:val="24"/>
          <w:szCs w:val="24"/>
        </w:rPr>
        <w:t xml:space="preserve"> data from these areas are </w:t>
      </w:r>
      <w:r w:rsidR="0009166F">
        <w:rPr>
          <w:sz w:val="24"/>
          <w:szCs w:val="24"/>
        </w:rPr>
        <w:t xml:space="preserve">more </w:t>
      </w:r>
      <w:r w:rsidR="000B4670">
        <w:rPr>
          <w:sz w:val="24"/>
          <w:szCs w:val="24"/>
        </w:rPr>
        <w:t>affected</w:t>
      </w:r>
      <w:r w:rsidR="0009166F">
        <w:rPr>
          <w:sz w:val="24"/>
          <w:szCs w:val="24"/>
        </w:rPr>
        <w:t xml:space="preserve"> wit</w:t>
      </w:r>
      <w:r w:rsidR="00E51EA6">
        <w:rPr>
          <w:sz w:val="24"/>
          <w:szCs w:val="24"/>
        </w:rPr>
        <w:t>h inflat</w:t>
      </w:r>
      <w:r w:rsidR="0085327B">
        <w:rPr>
          <w:sz w:val="24"/>
          <w:szCs w:val="24"/>
        </w:rPr>
        <w:t>ed counts</w:t>
      </w:r>
      <w:r w:rsidR="00FF7B8B">
        <w:rPr>
          <w:sz w:val="24"/>
          <w:szCs w:val="24"/>
        </w:rPr>
        <w:t xml:space="preserve"> than areas on the W</w:t>
      </w:r>
      <w:r w:rsidR="00E51EA6">
        <w:rPr>
          <w:sz w:val="24"/>
          <w:szCs w:val="24"/>
        </w:rPr>
        <w:t>est coast</w:t>
      </w:r>
      <w:r w:rsidR="0009166F">
        <w:rPr>
          <w:sz w:val="24"/>
          <w:szCs w:val="24"/>
        </w:rPr>
        <w:t xml:space="preserve"> and </w:t>
      </w:r>
      <w:r w:rsidR="00E51EA6">
        <w:rPr>
          <w:sz w:val="24"/>
          <w:szCs w:val="24"/>
        </w:rPr>
        <w:t xml:space="preserve">in </w:t>
      </w:r>
      <w:r w:rsidR="00FF7B8B">
        <w:rPr>
          <w:sz w:val="24"/>
          <w:szCs w:val="24"/>
        </w:rPr>
        <w:t>Northeast</w:t>
      </w:r>
      <w:r w:rsidR="0009166F">
        <w:rPr>
          <w:sz w:val="24"/>
          <w:szCs w:val="24"/>
        </w:rPr>
        <w:t>.</w:t>
      </w:r>
    </w:p>
    <w:p w:rsidR="001F074B" w:rsidRDefault="000B4670" w:rsidP="006619B6">
      <w:pPr>
        <w:spacing w:line="480" w:lineRule="auto"/>
        <w:rPr>
          <w:sz w:val="24"/>
          <w:szCs w:val="24"/>
        </w:rPr>
      </w:pPr>
      <w:r>
        <w:rPr>
          <w:sz w:val="24"/>
          <w:szCs w:val="24"/>
        </w:rPr>
        <w:t xml:space="preserve">Similar </w:t>
      </w:r>
      <w:r w:rsidR="00F64423">
        <w:rPr>
          <w:sz w:val="24"/>
          <w:szCs w:val="24"/>
        </w:rPr>
        <w:t xml:space="preserve">preferred </w:t>
      </w:r>
      <w:r w:rsidR="00E51EA6">
        <w:rPr>
          <w:sz w:val="24"/>
          <w:szCs w:val="24"/>
        </w:rPr>
        <w:t>estimates</w:t>
      </w:r>
      <w:r>
        <w:rPr>
          <w:sz w:val="24"/>
          <w:szCs w:val="24"/>
        </w:rPr>
        <w:t xml:space="preserve"> for same-sex couple</w:t>
      </w:r>
      <w:r w:rsidR="00E51EA6">
        <w:rPr>
          <w:sz w:val="24"/>
          <w:szCs w:val="24"/>
        </w:rPr>
        <w:t xml:space="preserve"> households were </w:t>
      </w:r>
      <w:r w:rsidR="00F64423">
        <w:rPr>
          <w:sz w:val="24"/>
          <w:szCs w:val="24"/>
        </w:rPr>
        <w:t>indirectly constructed</w:t>
      </w:r>
      <w:r w:rsidR="00E51EA6">
        <w:rPr>
          <w:sz w:val="24"/>
          <w:szCs w:val="24"/>
        </w:rPr>
        <w:t xml:space="preserve"> </w:t>
      </w:r>
      <w:r>
        <w:rPr>
          <w:sz w:val="24"/>
          <w:szCs w:val="24"/>
        </w:rPr>
        <w:t>for Census 20</w:t>
      </w:r>
      <w:r w:rsidR="00E51EA6">
        <w:rPr>
          <w:sz w:val="24"/>
          <w:szCs w:val="24"/>
        </w:rPr>
        <w:t>00.  Based on the assumptions that</w:t>
      </w:r>
      <w:r>
        <w:rPr>
          <w:sz w:val="24"/>
          <w:szCs w:val="24"/>
        </w:rPr>
        <w:t xml:space="preserve"> </w:t>
      </w:r>
      <w:r w:rsidR="00E51EA6">
        <w:rPr>
          <w:sz w:val="24"/>
          <w:szCs w:val="24"/>
        </w:rPr>
        <w:t>data capture error rates for 200</w:t>
      </w:r>
      <w:r>
        <w:rPr>
          <w:sz w:val="24"/>
          <w:szCs w:val="24"/>
        </w:rPr>
        <w:t xml:space="preserve">0 </w:t>
      </w:r>
      <w:r w:rsidR="00E51EA6">
        <w:rPr>
          <w:sz w:val="24"/>
          <w:szCs w:val="24"/>
        </w:rPr>
        <w:t>were the</w:t>
      </w:r>
      <w:r>
        <w:rPr>
          <w:sz w:val="24"/>
          <w:szCs w:val="24"/>
        </w:rPr>
        <w:t xml:space="preserve"> same </w:t>
      </w:r>
      <w:r>
        <w:rPr>
          <w:sz w:val="24"/>
          <w:szCs w:val="24"/>
        </w:rPr>
        <w:lastRenderedPageBreak/>
        <w:t xml:space="preserve">as in </w:t>
      </w:r>
      <w:r w:rsidR="00E51EA6">
        <w:rPr>
          <w:sz w:val="24"/>
          <w:szCs w:val="24"/>
        </w:rPr>
        <w:t>201</w:t>
      </w:r>
      <w:r>
        <w:rPr>
          <w:sz w:val="24"/>
          <w:szCs w:val="24"/>
        </w:rPr>
        <w:t>0, the</w:t>
      </w:r>
      <w:r w:rsidR="00A85492">
        <w:rPr>
          <w:sz w:val="24"/>
          <w:szCs w:val="24"/>
        </w:rPr>
        <w:t xml:space="preserve">re was a </w:t>
      </w:r>
      <w:r w:rsidR="00251076">
        <w:rPr>
          <w:sz w:val="24"/>
          <w:szCs w:val="24"/>
        </w:rPr>
        <w:t>strong correspondence in the</w:t>
      </w:r>
      <w:r>
        <w:rPr>
          <w:sz w:val="24"/>
          <w:szCs w:val="24"/>
        </w:rPr>
        <w:t xml:space="preserve"> </w:t>
      </w:r>
      <w:r w:rsidR="00251076">
        <w:rPr>
          <w:sz w:val="24"/>
          <w:szCs w:val="24"/>
        </w:rPr>
        <w:t xml:space="preserve">level of the </w:t>
      </w:r>
      <w:r>
        <w:rPr>
          <w:sz w:val="24"/>
          <w:szCs w:val="24"/>
        </w:rPr>
        <w:t xml:space="preserve">10-year change </w:t>
      </w:r>
      <w:r w:rsidR="008B5B73">
        <w:rPr>
          <w:sz w:val="24"/>
          <w:szCs w:val="24"/>
        </w:rPr>
        <w:t>between</w:t>
      </w:r>
      <w:r w:rsidR="0085327B">
        <w:rPr>
          <w:sz w:val="24"/>
          <w:szCs w:val="24"/>
        </w:rPr>
        <w:t xml:space="preserve"> the original summary file counts </w:t>
      </w:r>
      <w:r w:rsidR="008B5B73">
        <w:rPr>
          <w:sz w:val="24"/>
          <w:szCs w:val="24"/>
        </w:rPr>
        <w:t>and</w:t>
      </w:r>
      <w:r w:rsidR="0085327B">
        <w:rPr>
          <w:sz w:val="24"/>
          <w:szCs w:val="24"/>
        </w:rPr>
        <w:t xml:space="preserve"> the preferred</w:t>
      </w:r>
      <w:r w:rsidR="00251076">
        <w:rPr>
          <w:sz w:val="24"/>
          <w:szCs w:val="24"/>
        </w:rPr>
        <w:t xml:space="preserve"> estimates </w:t>
      </w:r>
      <w:r w:rsidR="00E51EA6">
        <w:rPr>
          <w:sz w:val="24"/>
          <w:szCs w:val="24"/>
        </w:rPr>
        <w:t xml:space="preserve">for same-sex </w:t>
      </w:r>
      <w:r>
        <w:rPr>
          <w:sz w:val="24"/>
          <w:szCs w:val="24"/>
        </w:rPr>
        <w:t>unmarried partner</w:t>
      </w:r>
      <w:r w:rsidR="00F25913">
        <w:rPr>
          <w:sz w:val="24"/>
          <w:szCs w:val="24"/>
        </w:rPr>
        <w:t>s</w:t>
      </w:r>
      <w:r w:rsidR="00251076">
        <w:rPr>
          <w:sz w:val="24"/>
          <w:szCs w:val="24"/>
        </w:rPr>
        <w:t xml:space="preserve">.  </w:t>
      </w:r>
      <w:r w:rsidR="001F074B">
        <w:rPr>
          <w:sz w:val="24"/>
          <w:szCs w:val="24"/>
        </w:rPr>
        <w:t xml:space="preserve">However, since a greater component of the 2000 data for same-sex spouses was attributable to data capture errors than </w:t>
      </w:r>
      <w:r w:rsidR="00251076">
        <w:rPr>
          <w:sz w:val="24"/>
          <w:szCs w:val="24"/>
        </w:rPr>
        <w:t xml:space="preserve">for </w:t>
      </w:r>
      <w:r w:rsidR="001F074B">
        <w:rPr>
          <w:sz w:val="24"/>
          <w:szCs w:val="24"/>
        </w:rPr>
        <w:t xml:space="preserve">the 2010 data, the data suggest an even greater </w:t>
      </w:r>
      <w:r w:rsidR="00251076">
        <w:rPr>
          <w:sz w:val="24"/>
          <w:szCs w:val="24"/>
        </w:rPr>
        <w:t xml:space="preserve">decadal </w:t>
      </w:r>
      <w:r w:rsidR="001F074B">
        <w:rPr>
          <w:sz w:val="24"/>
          <w:szCs w:val="24"/>
        </w:rPr>
        <w:t>increase in the spousa</w:t>
      </w:r>
      <w:r w:rsidR="001B3D30">
        <w:rPr>
          <w:sz w:val="24"/>
          <w:szCs w:val="24"/>
        </w:rPr>
        <w:t>l component when the preferred</w:t>
      </w:r>
      <w:r w:rsidR="001F074B">
        <w:rPr>
          <w:sz w:val="24"/>
          <w:szCs w:val="24"/>
        </w:rPr>
        <w:t xml:space="preserve"> estimates are used.  This stands to reason as in 2000 there were no same-sex marriages that were performed in the United </w:t>
      </w:r>
      <w:r w:rsidR="00F6645C">
        <w:rPr>
          <w:sz w:val="24"/>
          <w:szCs w:val="24"/>
        </w:rPr>
        <w:t xml:space="preserve">States </w:t>
      </w:r>
      <w:r w:rsidR="001F074B">
        <w:rPr>
          <w:sz w:val="24"/>
          <w:szCs w:val="24"/>
        </w:rPr>
        <w:t>but by 201</w:t>
      </w:r>
      <w:r w:rsidR="00F6645C">
        <w:rPr>
          <w:sz w:val="24"/>
          <w:szCs w:val="24"/>
        </w:rPr>
        <w:t>0 there may have been as many</w:t>
      </w:r>
      <w:r w:rsidR="00251076">
        <w:rPr>
          <w:sz w:val="24"/>
          <w:szCs w:val="24"/>
        </w:rPr>
        <w:t xml:space="preserve"> as 50,000 marriages performed in the Nation</w:t>
      </w:r>
      <w:r w:rsidR="00D910A1">
        <w:rPr>
          <w:sz w:val="24"/>
          <w:szCs w:val="24"/>
        </w:rPr>
        <w:t xml:space="preserve"> and up to 30,000 more to U.S. residents that were </w:t>
      </w:r>
      <w:r w:rsidR="00F25913">
        <w:rPr>
          <w:sz w:val="24"/>
          <w:szCs w:val="24"/>
        </w:rPr>
        <w:t>per</w:t>
      </w:r>
      <w:r w:rsidR="00D910A1">
        <w:rPr>
          <w:sz w:val="24"/>
          <w:szCs w:val="24"/>
        </w:rPr>
        <w:t>formed in other countries</w:t>
      </w:r>
      <w:r w:rsidR="001F074B">
        <w:rPr>
          <w:sz w:val="24"/>
          <w:szCs w:val="24"/>
        </w:rPr>
        <w:t>.</w:t>
      </w:r>
    </w:p>
    <w:p w:rsidR="00A91D4E" w:rsidRDefault="00A81BAD" w:rsidP="00A91D4E">
      <w:pPr>
        <w:spacing w:line="480" w:lineRule="auto"/>
        <w:rPr>
          <w:sz w:val="24"/>
          <w:szCs w:val="24"/>
        </w:rPr>
      </w:pPr>
      <w:r>
        <w:rPr>
          <w:sz w:val="24"/>
          <w:szCs w:val="24"/>
        </w:rPr>
        <w:t>For analysis at national and state levels</w:t>
      </w:r>
      <w:r w:rsidR="00066344">
        <w:rPr>
          <w:sz w:val="24"/>
          <w:szCs w:val="24"/>
        </w:rPr>
        <w:t xml:space="preserve"> for 2010</w:t>
      </w:r>
      <w:r w:rsidR="00433188">
        <w:rPr>
          <w:sz w:val="24"/>
          <w:szCs w:val="24"/>
        </w:rPr>
        <w:t>, researchers s</w:t>
      </w:r>
      <w:r w:rsidR="001B3D30">
        <w:rPr>
          <w:sz w:val="24"/>
          <w:szCs w:val="24"/>
        </w:rPr>
        <w:t>hould use the preferred</w:t>
      </w:r>
      <w:r>
        <w:rPr>
          <w:sz w:val="24"/>
          <w:szCs w:val="24"/>
        </w:rPr>
        <w:t xml:space="preserve"> estimates </w:t>
      </w:r>
      <w:r w:rsidR="00433188">
        <w:rPr>
          <w:sz w:val="24"/>
          <w:szCs w:val="24"/>
        </w:rPr>
        <w:t>presented in t</w:t>
      </w:r>
      <w:r w:rsidR="00B80561">
        <w:rPr>
          <w:sz w:val="24"/>
          <w:szCs w:val="24"/>
        </w:rPr>
        <w:t xml:space="preserve">his report and in the </w:t>
      </w:r>
      <w:r w:rsidR="00066344">
        <w:rPr>
          <w:sz w:val="24"/>
          <w:szCs w:val="24"/>
        </w:rPr>
        <w:t>additional</w:t>
      </w:r>
      <w:r w:rsidR="00433188">
        <w:rPr>
          <w:sz w:val="24"/>
          <w:szCs w:val="24"/>
        </w:rPr>
        <w:t xml:space="preserve"> table </w:t>
      </w:r>
      <w:r w:rsidR="00426029">
        <w:rPr>
          <w:sz w:val="24"/>
          <w:szCs w:val="24"/>
        </w:rPr>
        <w:t>accompanying the release of</w:t>
      </w:r>
      <w:r w:rsidR="00433188">
        <w:rPr>
          <w:sz w:val="24"/>
          <w:szCs w:val="24"/>
        </w:rPr>
        <w:t xml:space="preserve"> this report showing the type of same-sex household by the sex of the partners and the presence of children in the household.  </w:t>
      </w:r>
      <w:r w:rsidR="00A91D4E">
        <w:rPr>
          <w:sz w:val="24"/>
          <w:szCs w:val="24"/>
        </w:rPr>
        <w:t xml:space="preserve">For changes between Census 2000 and 2010, use Appendix Tables 6b and 7 in this </w:t>
      </w:r>
      <w:r w:rsidR="00066344">
        <w:rPr>
          <w:sz w:val="24"/>
          <w:szCs w:val="24"/>
        </w:rPr>
        <w:t>report for obtaining preferred</w:t>
      </w:r>
      <w:r w:rsidR="00A91D4E">
        <w:rPr>
          <w:sz w:val="24"/>
          <w:szCs w:val="24"/>
        </w:rPr>
        <w:t xml:space="preserve"> estimates that can be used to examine ten-year changes for the nation and for individual states.</w:t>
      </w:r>
    </w:p>
    <w:p w:rsidR="00A91D4E" w:rsidRDefault="00A91D4E" w:rsidP="006619B6">
      <w:pPr>
        <w:spacing w:line="480" w:lineRule="auto"/>
        <w:rPr>
          <w:sz w:val="24"/>
          <w:szCs w:val="24"/>
        </w:rPr>
      </w:pPr>
      <w:r>
        <w:rPr>
          <w:sz w:val="24"/>
          <w:szCs w:val="24"/>
        </w:rPr>
        <w:t xml:space="preserve">There is </w:t>
      </w:r>
      <w:r w:rsidR="00A81BAD">
        <w:rPr>
          <w:sz w:val="24"/>
          <w:szCs w:val="24"/>
        </w:rPr>
        <w:t>no plan to retabulate</w:t>
      </w:r>
      <w:r w:rsidR="00433188">
        <w:rPr>
          <w:sz w:val="24"/>
          <w:szCs w:val="24"/>
        </w:rPr>
        <w:t xml:space="preserve"> </w:t>
      </w:r>
      <w:r w:rsidR="00066344">
        <w:rPr>
          <w:sz w:val="24"/>
          <w:szCs w:val="24"/>
        </w:rPr>
        <w:t xml:space="preserve">a set of preferred estimates for </w:t>
      </w:r>
      <w:r w:rsidR="00433188">
        <w:rPr>
          <w:sz w:val="24"/>
          <w:szCs w:val="24"/>
        </w:rPr>
        <w:t xml:space="preserve">the </w:t>
      </w:r>
      <w:r w:rsidR="00426029">
        <w:rPr>
          <w:sz w:val="24"/>
          <w:szCs w:val="24"/>
        </w:rPr>
        <w:t xml:space="preserve">2010 Census </w:t>
      </w:r>
      <w:r w:rsidR="00433188">
        <w:rPr>
          <w:sz w:val="24"/>
          <w:szCs w:val="24"/>
        </w:rPr>
        <w:t>tables currently on the American Factfinder (PCT</w:t>
      </w:r>
      <w:r w:rsidR="00005E20">
        <w:rPr>
          <w:sz w:val="24"/>
          <w:szCs w:val="24"/>
        </w:rPr>
        <w:t>15 and PCT17) for sub-stat</w:t>
      </w:r>
      <w:r w:rsidR="00066344">
        <w:rPr>
          <w:sz w:val="24"/>
          <w:szCs w:val="24"/>
        </w:rPr>
        <w:t xml:space="preserve">e geographical areas using the </w:t>
      </w:r>
      <w:r w:rsidR="007D5F08">
        <w:rPr>
          <w:sz w:val="24"/>
          <w:szCs w:val="24"/>
        </w:rPr>
        <w:t xml:space="preserve">method </w:t>
      </w:r>
      <w:r w:rsidR="00005E20">
        <w:rPr>
          <w:sz w:val="24"/>
          <w:szCs w:val="24"/>
        </w:rPr>
        <w:t xml:space="preserve">outlined in this paper.  </w:t>
      </w:r>
      <w:r>
        <w:rPr>
          <w:sz w:val="24"/>
          <w:szCs w:val="24"/>
        </w:rPr>
        <w:t>However, the 2010 Census Pub</w:t>
      </w:r>
      <w:r w:rsidR="00D55F06">
        <w:rPr>
          <w:sz w:val="24"/>
          <w:szCs w:val="24"/>
        </w:rPr>
        <w:t>lic Use Microdata Sample (PUMS)</w:t>
      </w:r>
      <w:r>
        <w:rPr>
          <w:sz w:val="24"/>
          <w:szCs w:val="24"/>
        </w:rPr>
        <w:t xml:space="preserve"> </w:t>
      </w:r>
      <w:r w:rsidR="00D55F06">
        <w:rPr>
          <w:sz w:val="24"/>
          <w:szCs w:val="24"/>
        </w:rPr>
        <w:t>will be</w:t>
      </w:r>
      <w:r>
        <w:rPr>
          <w:sz w:val="24"/>
          <w:szCs w:val="24"/>
        </w:rPr>
        <w:t xml:space="preserve"> a 10 percent sample of </w:t>
      </w:r>
      <w:r w:rsidR="00D55F06">
        <w:rPr>
          <w:sz w:val="24"/>
          <w:szCs w:val="24"/>
        </w:rPr>
        <w:t>households</w:t>
      </w:r>
      <w:r w:rsidR="00066344">
        <w:rPr>
          <w:sz w:val="24"/>
          <w:szCs w:val="24"/>
        </w:rPr>
        <w:t xml:space="preserve"> and</w:t>
      </w:r>
      <w:r>
        <w:rPr>
          <w:sz w:val="24"/>
          <w:szCs w:val="24"/>
        </w:rPr>
        <w:t xml:space="preserve"> contain a variable on the file indicating if a same-sex partner household originally reported themselves as spouses and subsequently was modified to a same-sex unmarried partner household on the edi</w:t>
      </w:r>
      <w:r w:rsidR="007D5F08">
        <w:rPr>
          <w:sz w:val="24"/>
          <w:szCs w:val="24"/>
        </w:rPr>
        <w:t xml:space="preserve">ted data file.  </w:t>
      </w:r>
      <w:r w:rsidR="00D55F06">
        <w:rPr>
          <w:sz w:val="24"/>
          <w:szCs w:val="24"/>
        </w:rPr>
        <w:t xml:space="preserve">This will enable data users to selectively examine the two different types of same-sex households at lower </w:t>
      </w:r>
      <w:r w:rsidR="00D55F06">
        <w:rPr>
          <w:sz w:val="24"/>
          <w:szCs w:val="24"/>
        </w:rPr>
        <w:lastRenderedPageBreak/>
        <w:t>levels of geography than presented in this paper although the names index used</w:t>
      </w:r>
      <w:r w:rsidR="00A81BAD">
        <w:rPr>
          <w:sz w:val="24"/>
          <w:szCs w:val="24"/>
        </w:rPr>
        <w:t xml:space="preserve"> in this report will not be available on the PUMS file.</w:t>
      </w:r>
      <w:r w:rsidR="00D55F06">
        <w:rPr>
          <w:sz w:val="24"/>
          <w:szCs w:val="24"/>
        </w:rPr>
        <w:t xml:space="preserve">   </w:t>
      </w:r>
      <w:r w:rsidR="007D5F08">
        <w:rPr>
          <w:sz w:val="24"/>
          <w:szCs w:val="24"/>
        </w:rPr>
        <w:t>This file will provide geographical identifiers for households in Public Use Microdata Areas (PUMS) of 100,000 or more population.</w:t>
      </w:r>
      <w:r w:rsidR="00D55F06">
        <w:rPr>
          <w:rStyle w:val="FootnoteReference"/>
          <w:sz w:val="24"/>
          <w:szCs w:val="24"/>
        </w:rPr>
        <w:footnoteReference w:id="35"/>
      </w:r>
      <w:r w:rsidR="00066344">
        <w:rPr>
          <w:sz w:val="24"/>
          <w:szCs w:val="24"/>
        </w:rPr>
        <w:t xml:space="preserve">  As suggested in this paper, the estimates for the unmarried partner component are less problematic than the spousal estimates.  </w:t>
      </w:r>
    </w:p>
    <w:p w:rsidR="00DC7F57" w:rsidRDefault="00E203FA" w:rsidP="006619B6">
      <w:pPr>
        <w:spacing w:line="480" w:lineRule="auto"/>
        <w:rPr>
          <w:sz w:val="24"/>
          <w:szCs w:val="24"/>
        </w:rPr>
      </w:pPr>
      <w:r>
        <w:rPr>
          <w:sz w:val="24"/>
          <w:szCs w:val="24"/>
        </w:rPr>
        <w:t xml:space="preserve">This analysis indicates the difficulties associated with counting the </w:t>
      </w:r>
      <w:r w:rsidR="00214AA9">
        <w:rPr>
          <w:sz w:val="24"/>
          <w:szCs w:val="24"/>
        </w:rPr>
        <w:t xml:space="preserve">number of same-sex spouses </w:t>
      </w:r>
      <w:r>
        <w:rPr>
          <w:sz w:val="24"/>
          <w:szCs w:val="24"/>
        </w:rPr>
        <w:t>as long as data capture errors unavoidably constitute a large component of the group to be identified.  While attempts should be made to improve the collection of data for same-sex couple households, an equally important part of any future program must address the issue of reducing data capture errors for responses made to the gender item for opposite-sex couple households that inadvertently contribute to the overall numbers of same-s</w:t>
      </w:r>
      <w:r w:rsidR="00066344">
        <w:rPr>
          <w:sz w:val="24"/>
          <w:szCs w:val="24"/>
        </w:rPr>
        <w:t>ex couple households.  I</w:t>
      </w:r>
      <w:r>
        <w:rPr>
          <w:sz w:val="24"/>
          <w:szCs w:val="24"/>
        </w:rPr>
        <w:t>mprovements in upcoming surveys—such as the use of computerized instruments with internal checking routines--will minimize errors caused by paper and pencil formats and will produce beneficial impacts on the quality of data being collected.</w:t>
      </w:r>
    </w:p>
    <w:p w:rsidR="00E35190" w:rsidRDefault="00E35190" w:rsidP="006619B6">
      <w:pPr>
        <w:spacing w:line="480" w:lineRule="auto"/>
        <w:rPr>
          <w:sz w:val="24"/>
          <w:szCs w:val="24"/>
        </w:rPr>
      </w:pPr>
    </w:p>
    <w:p w:rsidR="00E35190" w:rsidRDefault="00E35190" w:rsidP="006619B6">
      <w:pPr>
        <w:spacing w:line="480" w:lineRule="auto"/>
        <w:rPr>
          <w:sz w:val="24"/>
          <w:szCs w:val="24"/>
        </w:rPr>
      </w:pPr>
    </w:p>
    <w:p w:rsidR="00E35190" w:rsidRDefault="00E35190" w:rsidP="006619B6">
      <w:pPr>
        <w:spacing w:line="480" w:lineRule="auto"/>
        <w:rPr>
          <w:sz w:val="24"/>
          <w:szCs w:val="24"/>
        </w:rPr>
      </w:pPr>
    </w:p>
    <w:p w:rsidR="00E35190" w:rsidRDefault="00E35190" w:rsidP="006619B6">
      <w:pPr>
        <w:spacing w:line="480" w:lineRule="auto"/>
        <w:rPr>
          <w:sz w:val="24"/>
          <w:szCs w:val="24"/>
        </w:rPr>
      </w:pPr>
    </w:p>
    <w:p w:rsidR="00BE143A" w:rsidRDefault="00BE143A" w:rsidP="006619B6">
      <w:pPr>
        <w:spacing w:line="480" w:lineRule="auto"/>
        <w:rPr>
          <w:sz w:val="24"/>
          <w:szCs w:val="24"/>
        </w:rPr>
      </w:pPr>
      <w:r>
        <w:rPr>
          <w:sz w:val="24"/>
          <w:szCs w:val="24"/>
        </w:rPr>
        <w:lastRenderedPageBreak/>
        <w:t>APPENDIX A.  RELATIONSHIP ERRORS IN TABULATING SAME-SEX COUPLE HOUSEHOLDS</w:t>
      </w:r>
    </w:p>
    <w:p w:rsidR="00BE143A" w:rsidRDefault="00074047" w:rsidP="006619B6">
      <w:pPr>
        <w:spacing w:line="480" w:lineRule="auto"/>
        <w:rPr>
          <w:sz w:val="24"/>
          <w:szCs w:val="24"/>
        </w:rPr>
      </w:pPr>
      <w:r>
        <w:rPr>
          <w:sz w:val="24"/>
          <w:szCs w:val="24"/>
        </w:rPr>
        <w:t xml:space="preserve">While </w:t>
      </w:r>
      <w:r w:rsidR="00BE143A">
        <w:rPr>
          <w:sz w:val="24"/>
          <w:szCs w:val="24"/>
        </w:rPr>
        <w:t>this paper has focused on data capture errors in the gender item, mention should be made of possible errors in the other item used to identify same-sex couples, namely the relationship item.  In bot</w:t>
      </w:r>
      <w:r w:rsidR="005D41CE">
        <w:rPr>
          <w:sz w:val="24"/>
          <w:szCs w:val="24"/>
        </w:rPr>
        <w:t xml:space="preserve">h the 2000 and 2010 Census and the ACS, the </w:t>
      </w:r>
      <w:r>
        <w:rPr>
          <w:sz w:val="24"/>
          <w:szCs w:val="24"/>
        </w:rPr>
        <w:t xml:space="preserve">first category in the </w:t>
      </w:r>
      <w:r w:rsidR="005D41CE">
        <w:rPr>
          <w:sz w:val="24"/>
          <w:szCs w:val="24"/>
        </w:rPr>
        <w:t xml:space="preserve">relationship item </w:t>
      </w:r>
      <w:r>
        <w:rPr>
          <w:sz w:val="24"/>
          <w:szCs w:val="24"/>
        </w:rPr>
        <w:t xml:space="preserve">was </w:t>
      </w:r>
      <w:r w:rsidR="00B74060">
        <w:rPr>
          <w:sz w:val="24"/>
          <w:szCs w:val="24"/>
        </w:rPr>
        <w:t>labeled “</w:t>
      </w:r>
      <w:r w:rsidR="005D41CE">
        <w:rPr>
          <w:sz w:val="24"/>
          <w:szCs w:val="24"/>
        </w:rPr>
        <w:t xml:space="preserve">Husband/wife” and the second </w:t>
      </w:r>
      <w:r>
        <w:rPr>
          <w:sz w:val="24"/>
          <w:szCs w:val="24"/>
        </w:rPr>
        <w:t xml:space="preserve">category beneath it was </w:t>
      </w:r>
      <w:r w:rsidR="005D41CE">
        <w:rPr>
          <w:sz w:val="24"/>
          <w:szCs w:val="24"/>
        </w:rPr>
        <w:t>“Biological son or daughter.”  If there</w:t>
      </w:r>
      <w:r w:rsidR="008C4B02">
        <w:rPr>
          <w:sz w:val="24"/>
          <w:szCs w:val="24"/>
        </w:rPr>
        <w:t xml:space="preserve"> were significant problems created</w:t>
      </w:r>
      <w:r w:rsidR="005D41CE">
        <w:rPr>
          <w:sz w:val="24"/>
          <w:szCs w:val="24"/>
        </w:rPr>
        <w:t xml:space="preserve"> by incorrectly marking the husband/wife box on the form instead of the son or daughter box, then this would be reve</w:t>
      </w:r>
      <w:r>
        <w:rPr>
          <w:sz w:val="24"/>
          <w:szCs w:val="24"/>
        </w:rPr>
        <w:t>a</w:t>
      </w:r>
      <w:r w:rsidR="005D41CE">
        <w:rPr>
          <w:sz w:val="24"/>
          <w:szCs w:val="24"/>
        </w:rPr>
        <w:t>led in the</w:t>
      </w:r>
      <w:r w:rsidR="00AC7D93">
        <w:rPr>
          <w:sz w:val="24"/>
          <w:szCs w:val="24"/>
        </w:rPr>
        <w:t xml:space="preserve"> age differences of the couples.  T</w:t>
      </w:r>
      <w:r w:rsidR="005D41CE">
        <w:rPr>
          <w:sz w:val="24"/>
          <w:szCs w:val="24"/>
        </w:rPr>
        <w:t xml:space="preserve">he householder </w:t>
      </w:r>
      <w:r w:rsidR="00AC7D93">
        <w:rPr>
          <w:sz w:val="24"/>
          <w:szCs w:val="24"/>
        </w:rPr>
        <w:t>would be</w:t>
      </w:r>
      <w:r w:rsidR="005D41CE">
        <w:rPr>
          <w:sz w:val="24"/>
          <w:szCs w:val="24"/>
        </w:rPr>
        <w:t xml:space="preserve"> 20-30 years older on average than the partner, if that same-sex partner was really a son or daughter.</w:t>
      </w:r>
    </w:p>
    <w:p w:rsidR="006453F5" w:rsidRDefault="006453F5" w:rsidP="006453F5">
      <w:pPr>
        <w:spacing w:line="480" w:lineRule="auto"/>
        <w:rPr>
          <w:sz w:val="24"/>
          <w:szCs w:val="24"/>
        </w:rPr>
      </w:pPr>
      <w:r>
        <w:rPr>
          <w:sz w:val="24"/>
          <w:szCs w:val="24"/>
        </w:rPr>
        <w:t>Using Texas as an example, Appendix Table A clearly shows that this is not the case.  For all categories of same-sex couples, the householder is usually 1 to 2 years older than the partner as is typical among opposite-sex couples.  This would not be found if large proportions of same-sex couples really represented householders and their children.  In fact, if one examines the same-sex couple data lines for those with name-sex inconsistencies, the average ages of these couples clearly is closer to the population that they probably came from due to data capture errors, namely opposite-sex couples.</w:t>
      </w:r>
    </w:p>
    <w:p w:rsidR="006453F5" w:rsidRDefault="006453F5" w:rsidP="006619B6">
      <w:pPr>
        <w:spacing w:line="480" w:lineRule="auto"/>
        <w:rPr>
          <w:sz w:val="24"/>
          <w:szCs w:val="24"/>
        </w:rPr>
      </w:pPr>
    </w:p>
    <w:p w:rsidR="001458DB" w:rsidRDefault="005D41CE" w:rsidP="006619B6">
      <w:pPr>
        <w:spacing w:line="480" w:lineRule="auto"/>
        <w:rPr>
          <w:sz w:val="24"/>
          <w:szCs w:val="24"/>
        </w:rPr>
      </w:pPr>
      <w:r>
        <w:rPr>
          <w:sz w:val="24"/>
          <w:szCs w:val="24"/>
        </w:rPr>
        <w:lastRenderedPageBreak/>
        <w:tab/>
      </w:r>
      <w:r w:rsidR="00B16A9B" w:rsidRPr="00E35190">
        <w:rPr>
          <w:sz w:val="24"/>
          <w:szCs w:val="24"/>
        </w:rPr>
        <w:object w:dxaOrig="7154" w:dyaOrig="5377">
          <v:shape id="_x0000_i1027" type="#_x0000_t75" style="width:389.25pt;height:298.5pt" o:ole="">
            <v:imagedata r:id="rId21" o:title=""/>
          </v:shape>
          <o:OLEObject Type="Embed" ProgID="PowerPoint.Slide.12" ShapeID="_x0000_i1027" DrawAspect="Content" ObjectID="_1461393060" r:id="rId22"/>
        </w:object>
      </w:r>
    </w:p>
    <w:p w:rsidR="0029583C" w:rsidRDefault="0029583C" w:rsidP="006619B6">
      <w:pPr>
        <w:spacing w:line="480" w:lineRule="auto"/>
        <w:rPr>
          <w:sz w:val="24"/>
          <w:szCs w:val="24"/>
        </w:rPr>
      </w:pPr>
    </w:p>
    <w:p w:rsidR="0029583C" w:rsidRDefault="0029583C" w:rsidP="006619B6">
      <w:pPr>
        <w:spacing w:line="480" w:lineRule="auto"/>
        <w:rPr>
          <w:sz w:val="24"/>
          <w:szCs w:val="24"/>
        </w:rPr>
      </w:pPr>
    </w:p>
    <w:p w:rsidR="0029583C" w:rsidRDefault="0029583C" w:rsidP="006619B6">
      <w:pPr>
        <w:spacing w:line="480" w:lineRule="auto"/>
        <w:rPr>
          <w:sz w:val="24"/>
          <w:szCs w:val="24"/>
        </w:rPr>
      </w:pPr>
    </w:p>
    <w:p w:rsidR="00E35190" w:rsidRDefault="00E35190" w:rsidP="006619B6">
      <w:pPr>
        <w:spacing w:line="480" w:lineRule="auto"/>
        <w:rPr>
          <w:sz w:val="24"/>
          <w:szCs w:val="24"/>
        </w:rPr>
      </w:pPr>
    </w:p>
    <w:p w:rsidR="00E35190" w:rsidRDefault="00E35190" w:rsidP="006619B6">
      <w:pPr>
        <w:spacing w:line="480" w:lineRule="auto"/>
        <w:rPr>
          <w:sz w:val="24"/>
          <w:szCs w:val="24"/>
        </w:rPr>
      </w:pPr>
    </w:p>
    <w:p w:rsidR="00A81BAD" w:rsidRDefault="00A81BAD" w:rsidP="006619B6">
      <w:pPr>
        <w:spacing w:line="480" w:lineRule="auto"/>
        <w:rPr>
          <w:sz w:val="24"/>
          <w:szCs w:val="24"/>
        </w:rPr>
      </w:pPr>
    </w:p>
    <w:p w:rsidR="00A81BAD" w:rsidRDefault="00A81BAD" w:rsidP="006619B6">
      <w:pPr>
        <w:spacing w:line="480" w:lineRule="auto"/>
        <w:rPr>
          <w:sz w:val="24"/>
          <w:szCs w:val="24"/>
        </w:rPr>
      </w:pPr>
    </w:p>
    <w:p w:rsidR="00A81BAD" w:rsidRDefault="00A81BAD" w:rsidP="006619B6">
      <w:pPr>
        <w:spacing w:line="480" w:lineRule="auto"/>
        <w:rPr>
          <w:sz w:val="24"/>
          <w:szCs w:val="24"/>
        </w:rPr>
      </w:pPr>
    </w:p>
    <w:p w:rsidR="0084146E" w:rsidRDefault="0084146E" w:rsidP="006619B6">
      <w:pPr>
        <w:spacing w:line="480" w:lineRule="auto"/>
        <w:rPr>
          <w:sz w:val="24"/>
          <w:szCs w:val="24"/>
        </w:rPr>
      </w:pPr>
      <w:r>
        <w:rPr>
          <w:sz w:val="24"/>
          <w:szCs w:val="24"/>
        </w:rPr>
        <w:lastRenderedPageBreak/>
        <w:t>APPENDIX B.  FEMALE-FEMALE FIRST NAME INDICES FOR TEXAS FROM THE 2010 CENSUS</w:t>
      </w:r>
    </w:p>
    <w:p w:rsidR="0084146E" w:rsidRDefault="004651F9" w:rsidP="006619B6">
      <w:pPr>
        <w:spacing w:line="480" w:lineRule="auto"/>
        <w:rPr>
          <w:sz w:val="24"/>
          <w:szCs w:val="24"/>
        </w:rPr>
      </w:pPr>
      <w:r w:rsidRPr="009A5430">
        <w:rPr>
          <w:sz w:val="24"/>
          <w:szCs w:val="24"/>
        </w:rPr>
        <w:object w:dxaOrig="7182" w:dyaOrig="5399">
          <v:shape id="_x0000_i1026" type="#_x0000_t75" style="width:438pt;height:329.25pt" o:ole="">
            <v:imagedata r:id="rId23" o:title=""/>
          </v:shape>
          <o:OLEObject Type="Embed" ProgID="PowerPoint.Slide.12" ShapeID="_x0000_i1026" DrawAspect="Content" ObjectID="_1461393061" r:id="rId24"/>
        </w:object>
      </w:r>
    </w:p>
    <w:p w:rsidR="009A5430" w:rsidRDefault="009A5430" w:rsidP="006619B6">
      <w:pPr>
        <w:spacing w:line="480" w:lineRule="auto"/>
        <w:rPr>
          <w:sz w:val="24"/>
          <w:szCs w:val="24"/>
        </w:rPr>
      </w:pPr>
      <w:r>
        <w:rPr>
          <w:sz w:val="24"/>
          <w:szCs w:val="24"/>
        </w:rPr>
        <w:t>Red lined rows/columns indicate that either the householder or partner has a name likely to be a male first name.</w:t>
      </w:r>
      <w:r w:rsidR="00E35190">
        <w:rPr>
          <w:sz w:val="24"/>
          <w:szCs w:val="24"/>
        </w:rPr>
        <w:t xml:space="preserve">  Green cell </w:t>
      </w:r>
      <w:r w:rsidR="004651F9">
        <w:rPr>
          <w:sz w:val="24"/>
          <w:szCs w:val="24"/>
        </w:rPr>
        <w:t xml:space="preserve">(14,690) </w:t>
      </w:r>
      <w:r w:rsidR="00E35190">
        <w:rPr>
          <w:sz w:val="24"/>
          <w:szCs w:val="24"/>
        </w:rPr>
        <w:t xml:space="preserve">indicates </w:t>
      </w:r>
      <w:r w:rsidR="004651F9">
        <w:rPr>
          <w:sz w:val="24"/>
          <w:szCs w:val="24"/>
        </w:rPr>
        <w:t>41 percent of</w:t>
      </w:r>
      <w:r w:rsidR="00E35190">
        <w:rPr>
          <w:sz w:val="24"/>
          <w:szCs w:val="24"/>
        </w:rPr>
        <w:t xml:space="preserve"> partners </w:t>
      </w:r>
      <w:r w:rsidR="004651F9">
        <w:rPr>
          <w:sz w:val="24"/>
          <w:szCs w:val="24"/>
        </w:rPr>
        <w:t xml:space="preserve">both </w:t>
      </w:r>
      <w:r w:rsidR="00E35190">
        <w:rPr>
          <w:sz w:val="24"/>
          <w:szCs w:val="24"/>
        </w:rPr>
        <w:t>have names that are female at least 95 percent of the time (having a male name index of 0-50).</w:t>
      </w:r>
    </w:p>
    <w:p w:rsidR="0084146E" w:rsidRDefault="0084146E" w:rsidP="006619B6">
      <w:pPr>
        <w:spacing w:line="480" w:lineRule="auto"/>
        <w:rPr>
          <w:sz w:val="24"/>
          <w:szCs w:val="24"/>
        </w:rPr>
      </w:pPr>
    </w:p>
    <w:p w:rsidR="0084146E" w:rsidRDefault="0084146E" w:rsidP="006619B6">
      <w:pPr>
        <w:spacing w:line="480" w:lineRule="auto"/>
        <w:rPr>
          <w:sz w:val="24"/>
          <w:szCs w:val="24"/>
        </w:rPr>
      </w:pPr>
    </w:p>
    <w:p w:rsidR="0084146E" w:rsidRDefault="0084146E" w:rsidP="006619B6">
      <w:pPr>
        <w:spacing w:line="480" w:lineRule="auto"/>
        <w:rPr>
          <w:sz w:val="24"/>
          <w:szCs w:val="24"/>
        </w:rPr>
      </w:pPr>
    </w:p>
    <w:p w:rsidR="009A5430" w:rsidRDefault="009A5430" w:rsidP="006619B6">
      <w:pPr>
        <w:spacing w:line="480" w:lineRule="auto"/>
        <w:rPr>
          <w:sz w:val="24"/>
          <w:szCs w:val="24"/>
        </w:rPr>
      </w:pPr>
    </w:p>
    <w:p w:rsidR="00187E66" w:rsidRDefault="00187E66" w:rsidP="006619B6">
      <w:pPr>
        <w:spacing w:line="480" w:lineRule="auto"/>
        <w:rPr>
          <w:sz w:val="24"/>
          <w:szCs w:val="24"/>
        </w:rPr>
      </w:pPr>
      <w:r>
        <w:rPr>
          <w:sz w:val="24"/>
          <w:szCs w:val="24"/>
        </w:rPr>
        <w:lastRenderedPageBreak/>
        <w:t>APPENDIX FIGURE 1.  MAILOUT/MAILBACK 2010 CENSUS FORM D-1</w:t>
      </w:r>
      <w:r w:rsidR="008721F6">
        <w:rPr>
          <w:sz w:val="24"/>
          <w:szCs w:val="24"/>
        </w:rPr>
        <w:t xml:space="preserve"> (VERTICAL OR SEQUENTIAL FORMAT DESIGN)</w:t>
      </w:r>
    </w:p>
    <w:p w:rsidR="0029583C" w:rsidRDefault="00B36BC8" w:rsidP="006619B6">
      <w:pPr>
        <w:spacing w:line="480" w:lineRule="auto"/>
        <w:rPr>
          <w:sz w:val="24"/>
          <w:szCs w:val="24"/>
        </w:rPr>
      </w:pPr>
      <w:r>
        <w:rPr>
          <w:noProof/>
          <w:sz w:val="24"/>
          <w:szCs w:val="24"/>
        </w:rPr>
        <w:drawing>
          <wp:inline distT="0" distB="0" distL="0" distR="0">
            <wp:extent cx="5819775" cy="687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6938" t="16698" r="20244" b="5031"/>
                    <a:stretch>
                      <a:fillRect/>
                    </a:stretch>
                  </pic:blipFill>
                  <pic:spPr bwMode="auto">
                    <a:xfrm>
                      <a:off x="0" y="0"/>
                      <a:ext cx="5819775" cy="6877050"/>
                    </a:xfrm>
                    <a:prstGeom prst="rect">
                      <a:avLst/>
                    </a:prstGeom>
                    <a:noFill/>
                    <a:ln>
                      <a:noFill/>
                    </a:ln>
                  </pic:spPr>
                </pic:pic>
              </a:graphicData>
            </a:graphic>
          </wp:inline>
        </w:drawing>
      </w:r>
    </w:p>
    <w:p w:rsidR="00AF10BE" w:rsidRDefault="00DE0239" w:rsidP="004651F9">
      <w:pPr>
        <w:spacing w:line="480" w:lineRule="auto"/>
        <w:rPr>
          <w:sz w:val="24"/>
          <w:szCs w:val="24"/>
        </w:rPr>
      </w:pPr>
      <w:r>
        <w:rPr>
          <w:sz w:val="24"/>
          <w:szCs w:val="24"/>
        </w:rPr>
        <w:lastRenderedPageBreak/>
        <w:t>APPENDIX 2. 2010 CENSUS EN</w:t>
      </w:r>
      <w:r w:rsidR="00AF10BE">
        <w:rPr>
          <w:sz w:val="24"/>
          <w:szCs w:val="24"/>
        </w:rPr>
        <w:t xml:space="preserve">UMERATOR NRFU </w:t>
      </w:r>
      <w:r>
        <w:rPr>
          <w:sz w:val="24"/>
          <w:szCs w:val="24"/>
        </w:rPr>
        <w:t>FORM D(1)-E</w:t>
      </w:r>
      <w:r w:rsidR="00AF10BE">
        <w:rPr>
          <w:sz w:val="24"/>
          <w:szCs w:val="24"/>
        </w:rPr>
        <w:t xml:space="preserve">  (MATRIX FORMAT DESIGN)</w:t>
      </w:r>
    </w:p>
    <w:p w:rsidR="004651F9" w:rsidRDefault="00B36BC8" w:rsidP="004651F9">
      <w:pPr>
        <w:spacing w:line="480" w:lineRule="auto"/>
        <w:rPr>
          <w:sz w:val="24"/>
          <w:szCs w:val="24"/>
        </w:rPr>
      </w:pPr>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5082540" cy="6343015"/>
            <wp:effectExtent l="0" t="0" r="381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30478" t="4808" r="16808" b="8467"/>
                    <a:stretch>
                      <a:fillRect/>
                    </a:stretch>
                  </pic:blipFill>
                  <pic:spPr bwMode="auto">
                    <a:xfrm>
                      <a:off x="0" y="0"/>
                      <a:ext cx="5082540" cy="634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1F9" w:rsidRDefault="004651F9" w:rsidP="004651F9">
      <w:pPr>
        <w:spacing w:line="480" w:lineRule="auto"/>
        <w:rPr>
          <w:sz w:val="24"/>
          <w:szCs w:val="24"/>
        </w:rPr>
      </w:pPr>
      <w:r>
        <w:rPr>
          <w:sz w:val="24"/>
          <w:szCs w:val="24"/>
        </w:rPr>
        <w:t xml:space="preserve">             </w:t>
      </w:r>
    </w:p>
    <w:p w:rsidR="004F2571" w:rsidRDefault="004F2571" w:rsidP="004F2571">
      <w:pPr>
        <w:spacing w:line="480" w:lineRule="auto"/>
        <w:rPr>
          <w:sz w:val="24"/>
          <w:szCs w:val="24"/>
        </w:rPr>
      </w:pPr>
      <w:r>
        <w:rPr>
          <w:sz w:val="24"/>
          <w:szCs w:val="24"/>
        </w:rPr>
        <w:br w:type="page"/>
      </w:r>
    </w:p>
    <w:p w:rsidR="004F2571" w:rsidRDefault="004F2571" w:rsidP="004F2571">
      <w:pPr>
        <w:spacing w:line="480" w:lineRule="auto"/>
        <w:rPr>
          <w:sz w:val="24"/>
          <w:szCs w:val="24"/>
        </w:rPr>
      </w:pPr>
      <w:r>
        <w:rPr>
          <w:sz w:val="24"/>
          <w:szCs w:val="24"/>
        </w:rPr>
        <w:t>REFERENCES</w:t>
      </w:r>
    </w:p>
    <w:p w:rsidR="000E0DB5" w:rsidRDefault="004F2571" w:rsidP="004F2571">
      <w:pPr>
        <w:pStyle w:val="FootnoteText"/>
        <w:rPr>
          <w:sz w:val="24"/>
          <w:szCs w:val="24"/>
        </w:rPr>
      </w:pPr>
      <w:r w:rsidRPr="004B676B">
        <w:rPr>
          <w:sz w:val="24"/>
          <w:szCs w:val="24"/>
        </w:rPr>
        <w:t xml:space="preserve">Kathleen T. Ashenfelter, “Eye-tracking Study Report: Examining User Patterns for Demographic Items </w:t>
      </w:r>
      <w:r w:rsidR="0069314F">
        <w:rPr>
          <w:sz w:val="24"/>
          <w:szCs w:val="24"/>
        </w:rPr>
        <w:t>on the 2007 and 2008 Mail Forms’</w:t>
      </w:r>
      <w:r w:rsidRPr="004B676B">
        <w:rPr>
          <w:sz w:val="24"/>
          <w:szCs w:val="24"/>
        </w:rPr>
        <w:t>” Survey Methodology Study Series (SSM 2010-01), Statistical Research Division, U.S. Census Bureau, January, 20</w:t>
      </w:r>
      <w:r w:rsidR="0069314F">
        <w:rPr>
          <w:sz w:val="24"/>
          <w:szCs w:val="24"/>
        </w:rPr>
        <w:t xml:space="preserve">10 </w:t>
      </w:r>
    </w:p>
    <w:p w:rsidR="000E0DB5" w:rsidRPr="000E0DB5" w:rsidRDefault="000E0DB5" w:rsidP="004F2571">
      <w:pPr>
        <w:pStyle w:val="FootnoteText"/>
        <w:rPr>
          <w:sz w:val="24"/>
          <w:szCs w:val="24"/>
        </w:rPr>
      </w:pPr>
      <w:hyperlink r:id="rId27" w:history="1">
        <w:r w:rsidRPr="000E0DB5">
          <w:rPr>
            <w:rStyle w:val="Hyperlink"/>
            <w:sz w:val="24"/>
            <w:szCs w:val="24"/>
          </w:rPr>
          <w:t>http://</w:t>
        </w:r>
        <w:r w:rsidRPr="000E0DB5">
          <w:rPr>
            <w:rStyle w:val="Hyperlink"/>
            <w:sz w:val="24"/>
            <w:szCs w:val="24"/>
          </w:rPr>
          <w:t>w</w:t>
        </w:r>
        <w:r w:rsidRPr="000E0DB5">
          <w:rPr>
            <w:rStyle w:val="Hyperlink"/>
            <w:sz w:val="24"/>
            <w:szCs w:val="24"/>
          </w:rPr>
          <w:t>ww.census.gov/srd/papers/pdf/ssm2010-01.pdf</w:t>
        </w:r>
      </w:hyperlink>
    </w:p>
    <w:p w:rsidR="004F2571" w:rsidRPr="004B676B" w:rsidRDefault="00180205" w:rsidP="004F2571">
      <w:pPr>
        <w:pStyle w:val="FootnoteText"/>
        <w:rPr>
          <w:sz w:val="24"/>
          <w:szCs w:val="24"/>
        </w:rPr>
      </w:pPr>
      <w:hyperlink r:id="rId28" w:history="1">
        <w:r w:rsidR="00A44CEC" w:rsidRPr="00A44CEC">
          <w:rPr>
            <w:rStyle w:val="Hyperlink"/>
            <w:sz w:val="22"/>
            <w:szCs w:val="22"/>
          </w:rPr>
          <w:t>http://www.census.gov/hhes/samesex/files/www.census.gov/srd/papers/pdf/ssm2010-01.pdf</w:t>
        </w:r>
      </w:hyperlink>
    </w:p>
    <w:p w:rsidR="004F2571" w:rsidRDefault="004F2571" w:rsidP="004F2571">
      <w:pPr>
        <w:pStyle w:val="Default"/>
        <w:rPr>
          <w:rFonts w:ascii="Calibri" w:hAnsi="Calibri"/>
          <w:color w:val="auto"/>
        </w:rPr>
      </w:pPr>
    </w:p>
    <w:p w:rsidR="008450FD" w:rsidRPr="008450FD" w:rsidRDefault="008450FD" w:rsidP="004F2571">
      <w:pPr>
        <w:pStyle w:val="Default"/>
        <w:rPr>
          <w:rFonts w:ascii="Calibri" w:hAnsi="Calibri"/>
          <w:color w:val="auto"/>
        </w:rPr>
      </w:pPr>
      <w:r w:rsidRPr="008450FD">
        <w:rPr>
          <w:rFonts w:ascii="Calibri" w:hAnsi="Calibri"/>
        </w:rPr>
        <w:t>Gary Gates, “</w:t>
      </w:r>
      <w:r w:rsidRPr="008450FD">
        <w:rPr>
          <w:rFonts w:ascii="Calibri" w:hAnsi="Calibri" w:cs="Calibri"/>
          <w:bCs/>
        </w:rPr>
        <w:t>Same</w:t>
      </w:r>
      <w:r w:rsidRPr="008450FD">
        <w:rPr>
          <w:rFonts w:ascii="Calibri" w:hAnsi="Calibri" w:cs="Cambria Math"/>
          <w:bCs/>
        </w:rPr>
        <w:t>‐</w:t>
      </w:r>
      <w:r w:rsidRPr="008450FD">
        <w:rPr>
          <w:rFonts w:ascii="Calibri" w:hAnsi="Calibri"/>
          <w:bCs/>
        </w:rPr>
        <w:t xml:space="preserve">sex couples in US Census Bureau Data: </w:t>
      </w:r>
      <w:r w:rsidR="0069314F">
        <w:rPr>
          <w:rFonts w:ascii="Calibri" w:hAnsi="Calibri" w:cs="Calibri"/>
          <w:bCs/>
        </w:rPr>
        <w:t>Who gets counted and why.</w:t>
      </w:r>
      <w:r w:rsidRPr="008450FD">
        <w:rPr>
          <w:rFonts w:ascii="Calibri" w:hAnsi="Calibri" w:cs="Calibri"/>
          <w:bCs/>
        </w:rPr>
        <w:t xml:space="preserve">” The Williams Institute, UCLA School of Law, August 2010 </w:t>
      </w:r>
      <w:hyperlink r:id="rId29" w:tgtFrame="_blank" w:history="1">
        <w:r w:rsidRPr="008450FD">
          <w:rPr>
            <w:rStyle w:val="Hyperlink"/>
            <w:rFonts w:ascii="Calibri" w:hAnsi="Calibri" w:cs="Courier New"/>
          </w:rPr>
          <w:t>http://services.law.ucla.edu/williamsinstitute/pdf/WhoGetsCounted_FORMATTED1.pdf</w:t>
        </w:r>
      </w:hyperlink>
    </w:p>
    <w:p w:rsidR="008450FD" w:rsidRDefault="008450FD" w:rsidP="004F2571">
      <w:pPr>
        <w:pStyle w:val="Default"/>
        <w:rPr>
          <w:rFonts w:ascii="Calibri" w:hAnsi="Calibri"/>
          <w:color w:val="auto"/>
        </w:rPr>
      </w:pPr>
    </w:p>
    <w:p w:rsidR="004F2571" w:rsidRDefault="004F2571" w:rsidP="004F2571">
      <w:pPr>
        <w:pStyle w:val="Default"/>
        <w:rPr>
          <w:rFonts w:ascii="Calibri" w:hAnsi="Calibri"/>
        </w:rPr>
      </w:pPr>
      <w:r w:rsidRPr="004B676B">
        <w:rPr>
          <w:rFonts w:ascii="Calibri" w:hAnsi="Calibri"/>
        </w:rPr>
        <w:t>Gary Gates and Michael D. Steinberger, “Same-Sex Unmarried Partner Couples in the American Community Survey: The Role of Misreporti</w:t>
      </w:r>
      <w:r w:rsidR="0069314F">
        <w:rPr>
          <w:rFonts w:ascii="Calibri" w:hAnsi="Calibri"/>
        </w:rPr>
        <w:t>ng, Miscoding and Misallocation.</w:t>
      </w:r>
      <w:r w:rsidRPr="004B676B">
        <w:rPr>
          <w:rFonts w:ascii="Calibri" w:hAnsi="Calibri"/>
        </w:rPr>
        <w:t xml:space="preserve">” </w:t>
      </w:r>
      <w:r>
        <w:rPr>
          <w:rFonts w:ascii="Calibri" w:hAnsi="Calibri"/>
        </w:rPr>
        <w:t>Paper</w:t>
      </w:r>
      <w:r w:rsidRPr="004B676B">
        <w:rPr>
          <w:rFonts w:ascii="Calibri" w:hAnsi="Calibri"/>
        </w:rPr>
        <w:t xml:space="preserve"> presented at the Annual Meetings of the Population Assoc</w:t>
      </w:r>
      <w:r>
        <w:rPr>
          <w:rFonts w:ascii="Calibri" w:hAnsi="Calibri"/>
        </w:rPr>
        <w:t>iation of America, Detroit, MI, April 30, 2009.</w:t>
      </w:r>
    </w:p>
    <w:p w:rsidR="004F2571" w:rsidRPr="004B676B" w:rsidRDefault="004F2571" w:rsidP="004F2571">
      <w:pPr>
        <w:pStyle w:val="Default"/>
        <w:rPr>
          <w:rFonts w:ascii="Calibri" w:hAnsi="Calibri"/>
        </w:rPr>
      </w:pPr>
    </w:p>
    <w:p w:rsidR="004F2571" w:rsidRDefault="004F2571" w:rsidP="004F2571">
      <w:pPr>
        <w:spacing w:line="240" w:lineRule="auto"/>
        <w:rPr>
          <w:color w:val="000000"/>
          <w:sz w:val="24"/>
          <w:szCs w:val="24"/>
          <w:lang w:val="en"/>
        </w:rPr>
      </w:pPr>
      <w:r w:rsidRPr="004B676B">
        <w:rPr>
          <w:color w:val="000000"/>
          <w:sz w:val="24"/>
          <w:szCs w:val="24"/>
        </w:rPr>
        <w:t>Martin O’Connell and Gretchen Gooding</w:t>
      </w:r>
      <w:r w:rsidRPr="004B676B">
        <w:rPr>
          <w:sz w:val="24"/>
          <w:szCs w:val="24"/>
        </w:rPr>
        <w:t xml:space="preserve">, </w:t>
      </w:r>
      <w:r w:rsidRPr="004B676B">
        <w:rPr>
          <w:color w:val="000000"/>
          <w:sz w:val="24"/>
          <w:szCs w:val="24"/>
        </w:rPr>
        <w:t xml:space="preserve">“Editing Unmarried </w:t>
      </w:r>
      <w:r w:rsidR="0069314F">
        <w:rPr>
          <w:color w:val="000000"/>
          <w:sz w:val="24"/>
          <w:szCs w:val="24"/>
        </w:rPr>
        <w:t>Couples in Census Bureau Data.</w:t>
      </w:r>
      <w:r>
        <w:rPr>
          <w:color w:val="000000"/>
          <w:sz w:val="24"/>
          <w:szCs w:val="24"/>
        </w:rPr>
        <w:t>” J</w:t>
      </w:r>
      <w:r w:rsidRPr="004B676B">
        <w:rPr>
          <w:color w:val="000000"/>
          <w:sz w:val="24"/>
          <w:szCs w:val="24"/>
        </w:rPr>
        <w:t>uly 2007</w:t>
      </w:r>
      <w:r>
        <w:rPr>
          <w:color w:val="000000"/>
          <w:sz w:val="24"/>
          <w:szCs w:val="24"/>
        </w:rPr>
        <w:t>, United States Census Bureau working paper.</w:t>
      </w:r>
      <w:r w:rsidRPr="004B676B">
        <w:rPr>
          <w:color w:val="000000"/>
          <w:sz w:val="24"/>
          <w:szCs w:val="24"/>
        </w:rPr>
        <w:t xml:space="preserve"> </w:t>
      </w:r>
      <w:hyperlink r:id="rId30" w:history="1">
        <w:r w:rsidRPr="00180205">
          <w:rPr>
            <w:rStyle w:val="Hyperlink"/>
            <w:sz w:val="24"/>
            <w:szCs w:val="24"/>
          </w:rPr>
          <w:t>http://www.census.gov/population/www/documentation/twps07/twps07.html</w:t>
        </w:r>
      </w:hyperlink>
      <w:r w:rsidRPr="004B676B">
        <w:rPr>
          <w:color w:val="000000"/>
          <w:sz w:val="24"/>
          <w:szCs w:val="24"/>
        </w:rPr>
        <w:br/>
      </w:r>
    </w:p>
    <w:p w:rsidR="004F2571" w:rsidRPr="004B676B" w:rsidRDefault="004F2571" w:rsidP="004F2571">
      <w:pPr>
        <w:spacing w:line="240" w:lineRule="auto"/>
        <w:rPr>
          <w:sz w:val="24"/>
          <w:szCs w:val="24"/>
        </w:rPr>
      </w:pPr>
      <w:r w:rsidRPr="004B676B">
        <w:rPr>
          <w:color w:val="000000"/>
          <w:sz w:val="24"/>
          <w:szCs w:val="24"/>
          <w:lang w:val="en"/>
        </w:rPr>
        <w:t>Martin O’Connell, Daphne Lofquist, Tavia Simmons, and Terry Lugaila,</w:t>
      </w:r>
      <w:r w:rsidRPr="004B676B">
        <w:rPr>
          <w:sz w:val="24"/>
          <w:szCs w:val="24"/>
        </w:rPr>
        <w:t xml:space="preserve"> “</w:t>
      </w:r>
      <w:r w:rsidRPr="004B676B">
        <w:rPr>
          <w:color w:val="000000"/>
          <w:sz w:val="24"/>
          <w:szCs w:val="24"/>
          <w:lang w:val="en"/>
        </w:rPr>
        <w:t>New Estimates of Same-Sex Couple Households fro</w:t>
      </w:r>
      <w:r w:rsidR="0069314F">
        <w:rPr>
          <w:color w:val="000000"/>
          <w:sz w:val="24"/>
          <w:szCs w:val="24"/>
          <w:lang w:val="en"/>
        </w:rPr>
        <w:t>m the American Community Survey.</w:t>
      </w:r>
      <w:r w:rsidRPr="004B676B">
        <w:rPr>
          <w:color w:val="000000"/>
          <w:sz w:val="24"/>
          <w:szCs w:val="24"/>
          <w:lang w:val="en"/>
        </w:rPr>
        <w:t xml:space="preserve">” </w:t>
      </w:r>
      <w:r w:rsidRPr="004B676B">
        <w:rPr>
          <w:sz w:val="24"/>
          <w:szCs w:val="24"/>
        </w:rPr>
        <w:t xml:space="preserve">Paper presented at the Annual Meetings of the Population Association of America, Dallas, Texas, April 15-17, 2010. </w:t>
      </w:r>
      <w:hyperlink r:id="rId31" w:history="1">
        <w:r w:rsidRPr="00180205">
          <w:rPr>
            <w:rStyle w:val="Hyperlink"/>
            <w:sz w:val="24"/>
            <w:szCs w:val="24"/>
          </w:rPr>
          <w:t>http://www.census.gov/population/www/socdemo/hh-fam/SS_new-estimates.pdf</w:t>
        </w:r>
      </w:hyperlink>
    </w:p>
    <w:p w:rsidR="004F2571" w:rsidRDefault="004F2571" w:rsidP="004F2571">
      <w:pPr>
        <w:pStyle w:val="FootnoteText"/>
        <w:rPr>
          <w:sz w:val="24"/>
          <w:szCs w:val="24"/>
        </w:rPr>
      </w:pPr>
    </w:p>
    <w:p w:rsidR="004F2571" w:rsidRPr="004B676B" w:rsidRDefault="004F2571" w:rsidP="004F2571">
      <w:pPr>
        <w:pStyle w:val="FootnoteText"/>
        <w:rPr>
          <w:sz w:val="24"/>
          <w:szCs w:val="24"/>
        </w:rPr>
      </w:pPr>
      <w:r w:rsidRPr="004B676B">
        <w:rPr>
          <w:color w:val="000000"/>
          <w:sz w:val="24"/>
          <w:szCs w:val="24"/>
        </w:rPr>
        <w:t xml:space="preserve">Paula J. Schneider, </w:t>
      </w:r>
      <w:r w:rsidRPr="004B676B">
        <w:rPr>
          <w:i/>
          <w:iCs/>
          <w:color w:val="000000"/>
          <w:sz w:val="24"/>
          <w:szCs w:val="24"/>
        </w:rPr>
        <w:t>Content and Data Quality in Census 2000,</w:t>
      </w:r>
      <w:r w:rsidRPr="004B676B">
        <w:rPr>
          <w:color w:val="000000"/>
          <w:sz w:val="24"/>
          <w:szCs w:val="24"/>
        </w:rPr>
        <w:t xml:space="preserve"> Census 2000 Testing, Experimentation, and Evaluation Program Topic Report No. 12, TR-12 (US Census Bureau: Washington DC, 2004), Table 1.</w:t>
      </w:r>
    </w:p>
    <w:p w:rsidR="00E35190" w:rsidRDefault="00E35190" w:rsidP="004F2571">
      <w:pPr>
        <w:spacing w:line="240" w:lineRule="auto"/>
        <w:rPr>
          <w:sz w:val="24"/>
          <w:szCs w:val="24"/>
        </w:rPr>
      </w:pPr>
    </w:p>
    <w:p w:rsidR="004F2571" w:rsidRDefault="004F2571" w:rsidP="004F2571">
      <w:pPr>
        <w:spacing w:line="240" w:lineRule="auto"/>
        <w:rPr>
          <w:sz w:val="24"/>
          <w:szCs w:val="24"/>
        </w:rPr>
      </w:pPr>
      <w:r>
        <w:rPr>
          <w:sz w:val="24"/>
          <w:szCs w:val="24"/>
        </w:rPr>
        <w:t>Williams Institute, “Williams Institute Experts Comment on Depa</w:t>
      </w:r>
      <w:r w:rsidR="0069314F">
        <w:rPr>
          <w:sz w:val="24"/>
          <w:szCs w:val="24"/>
        </w:rPr>
        <w:t>rtment of Justice DOMA Decision.</w:t>
      </w:r>
      <w:r>
        <w:rPr>
          <w:sz w:val="24"/>
          <w:szCs w:val="24"/>
        </w:rPr>
        <w:t xml:space="preserve">” February 24, 2011 </w:t>
      </w:r>
      <w:hyperlink r:id="rId32" w:history="1">
        <w:r w:rsidRPr="00180205">
          <w:rPr>
            <w:rStyle w:val="Hyperlink"/>
          </w:rPr>
          <w:t>http://www3.law.ucla.edu/williamsinstitute/pdf/Pressrelease2.24.pdf</w:t>
        </w:r>
      </w:hyperlink>
    </w:p>
    <w:p w:rsidR="004F2571" w:rsidRDefault="004F2571" w:rsidP="004F2571">
      <w:pPr>
        <w:spacing w:line="480" w:lineRule="auto"/>
        <w:rPr>
          <w:sz w:val="24"/>
          <w:szCs w:val="24"/>
        </w:rPr>
      </w:pPr>
    </w:p>
    <w:p w:rsidR="0054251B" w:rsidRDefault="004F2571" w:rsidP="0054251B">
      <w:pPr>
        <w:spacing w:line="480" w:lineRule="auto"/>
        <w:jc w:val="center"/>
        <w:rPr>
          <w:sz w:val="24"/>
          <w:szCs w:val="24"/>
        </w:rPr>
      </w:pPr>
      <w:r>
        <w:rPr>
          <w:sz w:val="24"/>
          <w:szCs w:val="24"/>
        </w:rPr>
        <w:t xml:space="preserve">                </w:t>
      </w:r>
    </w:p>
    <w:sectPr w:rsidR="0054251B" w:rsidSect="000F1281">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F2F" w:rsidRDefault="00482F2F" w:rsidP="0051219C">
      <w:pPr>
        <w:spacing w:after="0" w:line="240" w:lineRule="auto"/>
      </w:pPr>
      <w:r>
        <w:separator/>
      </w:r>
    </w:p>
  </w:endnote>
  <w:endnote w:type="continuationSeparator" w:id="0">
    <w:p w:rsidR="00482F2F" w:rsidRDefault="00482F2F" w:rsidP="0051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F2F" w:rsidRDefault="00482F2F" w:rsidP="0051219C">
      <w:pPr>
        <w:spacing w:after="0" w:line="240" w:lineRule="auto"/>
      </w:pPr>
      <w:r>
        <w:separator/>
      </w:r>
    </w:p>
  </w:footnote>
  <w:footnote w:type="continuationSeparator" w:id="0">
    <w:p w:rsidR="00482F2F" w:rsidRDefault="00482F2F" w:rsidP="0051219C">
      <w:pPr>
        <w:spacing w:after="0" w:line="240" w:lineRule="auto"/>
      </w:pPr>
      <w:r>
        <w:continuationSeparator/>
      </w:r>
    </w:p>
  </w:footnote>
  <w:footnote w:id="1">
    <w:p w:rsidR="00066344" w:rsidRDefault="00066344">
      <w:pPr>
        <w:pStyle w:val="FootnoteText"/>
      </w:pPr>
      <w:r>
        <w:rPr>
          <w:rStyle w:val="FootnoteReference"/>
        </w:rPr>
        <w:footnoteRef/>
      </w:r>
      <w:r>
        <w:t xml:space="preserve"> Many Census Bureau staff contributed to both statistical and conceptual aspects of this paper including Daphne Lofquist, Renee Ellis, Diana Elliott, Robert Kominski, David Johnson, Nancy Bates, Terry DeMaio and Howard Hogan.  We would also like to acknowledge the comments provided by Gary J. Gates, The Williams Institute, UCLA School of Law, Philip N. Cohen, Department of Sociology, University of North Carolina, and Megan M. Sweeney, Department of Sociology, UCLA.</w:t>
      </w:r>
    </w:p>
  </w:footnote>
  <w:footnote w:id="2">
    <w:p w:rsidR="00066344" w:rsidRDefault="00066344">
      <w:pPr>
        <w:pStyle w:val="FootnoteText"/>
      </w:pPr>
      <w:r>
        <w:rPr>
          <w:rStyle w:val="FootnoteReference"/>
        </w:rPr>
        <w:footnoteRef/>
      </w:r>
      <w:r>
        <w:t xml:space="preserve"> For a more complete overview of state laws, see the webpage of the National Conference of State Legislatures, </w:t>
      </w:r>
      <w:hyperlink r:id="rId1" w:history="1">
        <w:r w:rsidRPr="00D54BAF">
          <w:rPr>
            <w:rStyle w:val="Hyperlink"/>
          </w:rPr>
          <w:t>http://www.ncsl.org/default.aspx?tabid=16430</w:t>
        </w:r>
      </w:hyperlink>
    </w:p>
  </w:footnote>
  <w:footnote w:id="3">
    <w:p w:rsidR="00066344" w:rsidRDefault="00066344">
      <w:pPr>
        <w:pStyle w:val="FootnoteText"/>
      </w:pPr>
      <w:r>
        <w:rPr>
          <w:rStyle w:val="FootnoteReference"/>
        </w:rPr>
        <w:footnoteRef/>
      </w:r>
      <w:r>
        <w:t xml:space="preserve"> By 2010, there were estimated to be as many as 50,000 same-sex marriages performed in the United States and possibly up another 30,000 performed in other countries to U.S. residents.  In addition, there were possibly up to another 85,000 same-sex couples in civil unions or domestic partnerships according to estimates prepared by researchers in the Williams Institute of the UCLA School of Law </w:t>
      </w:r>
      <w:hyperlink r:id="rId2" w:history="1">
        <w:r w:rsidRPr="005C3674">
          <w:rPr>
            <w:rStyle w:val="Hyperlink"/>
          </w:rPr>
          <w:t>http://www3.law.ucla.edu/williamsinstitute/pdf/Pressrelease2.24.pdf</w:t>
        </w:r>
      </w:hyperlink>
    </w:p>
  </w:footnote>
  <w:footnote w:id="4">
    <w:p w:rsidR="00066344" w:rsidRPr="00AF2A48" w:rsidRDefault="00066344" w:rsidP="00AF2A48">
      <w:pPr>
        <w:spacing w:line="240" w:lineRule="auto"/>
        <w:rPr>
          <w:sz w:val="20"/>
          <w:szCs w:val="20"/>
        </w:rPr>
      </w:pPr>
      <w:r>
        <w:rPr>
          <w:rStyle w:val="FootnoteReference"/>
        </w:rPr>
        <w:footnoteRef/>
      </w:r>
      <w:r>
        <w:t xml:space="preserve"> </w:t>
      </w:r>
      <w:r w:rsidRPr="00C06892">
        <w:rPr>
          <w:sz w:val="20"/>
          <w:szCs w:val="20"/>
        </w:rPr>
        <w:t>Since 2005, statistics on characteristics of same-sex couple households—both for those identified as spouses and as unmarried partners—have been released from the ACS</w:t>
      </w:r>
      <w:r>
        <w:rPr>
          <w:sz w:val="20"/>
          <w:szCs w:val="20"/>
        </w:rPr>
        <w:t>.</w:t>
      </w:r>
      <w:r w:rsidRPr="00AF2A48">
        <w:rPr>
          <w:sz w:val="20"/>
          <w:szCs w:val="20"/>
        </w:rPr>
        <w:t xml:space="preserve"> The American Community Survey is nationally representative household survey of 3 million households that contains detailed social, economic, and housing items formerly contained on the long or sample form of the decennial Census.</w:t>
      </w:r>
      <w:r>
        <w:rPr>
          <w:sz w:val="24"/>
          <w:szCs w:val="24"/>
        </w:rPr>
        <w:t xml:space="preserve">  </w:t>
      </w:r>
      <w:r w:rsidRPr="00AF2A48">
        <w:rPr>
          <w:sz w:val="20"/>
          <w:szCs w:val="20"/>
        </w:rPr>
        <w:t xml:space="preserve">See the tables under the Same-Sex Couples heading at </w:t>
      </w:r>
      <w:hyperlink r:id="rId3" w:history="1">
        <w:r w:rsidRPr="005C3674">
          <w:rPr>
            <w:rStyle w:val="Hyperlink"/>
            <w:sz w:val="20"/>
            <w:szCs w:val="20"/>
          </w:rPr>
          <w:t>http://www.census.gov/population/www/socdemo/hh-fam.html</w:t>
        </w:r>
      </w:hyperlink>
    </w:p>
  </w:footnote>
  <w:footnote w:id="5">
    <w:p w:rsidR="00066344" w:rsidRDefault="00066344">
      <w:pPr>
        <w:pStyle w:val="FootnoteText"/>
      </w:pPr>
      <w:r>
        <w:rPr>
          <w:rStyle w:val="FootnoteReference"/>
        </w:rPr>
        <w:footnoteRef/>
      </w:r>
      <w:r>
        <w:t xml:space="preserve"> The data in this paper for Census 2000 represent the first time data for 2000 are shown for same-sex couple households separating the aggregate totals into unmarried partner households and spousal households for the Nation and individual states.</w:t>
      </w:r>
    </w:p>
  </w:footnote>
  <w:footnote w:id="6">
    <w:p w:rsidR="00066344" w:rsidRPr="003E6029" w:rsidRDefault="00066344" w:rsidP="003E6029">
      <w:pPr>
        <w:pStyle w:val="Default"/>
        <w:rPr>
          <w:rFonts w:ascii="Calibri" w:hAnsi="Calibri" w:cs="Calibri"/>
          <w:sz w:val="20"/>
          <w:szCs w:val="20"/>
        </w:rPr>
      </w:pPr>
      <w:r>
        <w:rPr>
          <w:rStyle w:val="FootnoteReference"/>
        </w:rPr>
        <w:footnoteRef/>
      </w:r>
      <w:r>
        <w:t xml:space="preserve"> </w:t>
      </w:r>
      <w:r w:rsidRPr="003E6029">
        <w:rPr>
          <w:rFonts w:ascii="Calibri" w:hAnsi="Calibri"/>
          <w:sz w:val="20"/>
          <w:szCs w:val="20"/>
        </w:rPr>
        <w:t>Gary Gates, “</w:t>
      </w:r>
      <w:r w:rsidRPr="003E6029">
        <w:rPr>
          <w:rFonts w:ascii="Calibri" w:hAnsi="Calibri" w:cs="Calibri"/>
          <w:bCs/>
          <w:sz w:val="20"/>
          <w:szCs w:val="20"/>
        </w:rPr>
        <w:t>Same</w:t>
      </w:r>
      <w:r w:rsidRPr="003E6029">
        <w:rPr>
          <w:rFonts w:ascii="Calibri" w:hAnsi="Calibri" w:cs="Cambria Math"/>
          <w:bCs/>
          <w:sz w:val="20"/>
          <w:szCs w:val="20"/>
        </w:rPr>
        <w:t>‐</w:t>
      </w:r>
      <w:r w:rsidRPr="003E6029">
        <w:rPr>
          <w:rFonts w:ascii="Calibri" w:hAnsi="Calibri"/>
          <w:bCs/>
          <w:sz w:val="20"/>
          <w:szCs w:val="20"/>
        </w:rPr>
        <w:t xml:space="preserve">sex couples in US Census Bureau Data: </w:t>
      </w:r>
      <w:r w:rsidRPr="003E6029">
        <w:rPr>
          <w:rFonts w:ascii="Calibri" w:hAnsi="Calibri" w:cs="Calibri"/>
          <w:bCs/>
          <w:sz w:val="20"/>
          <w:szCs w:val="20"/>
        </w:rPr>
        <w:t>Who gets counted and why</w:t>
      </w:r>
      <w:r>
        <w:rPr>
          <w:rFonts w:ascii="Calibri" w:hAnsi="Calibri" w:cs="Calibri"/>
          <w:bCs/>
          <w:sz w:val="20"/>
          <w:szCs w:val="20"/>
        </w:rPr>
        <w:t xml:space="preserve">,” The Williams Institute, UCLA School of Law, August 2010 </w:t>
      </w:r>
      <w:hyperlink r:id="rId4" w:tgtFrame="_blank" w:history="1">
        <w:r w:rsidRPr="003E6029">
          <w:rPr>
            <w:rStyle w:val="Hyperlink"/>
            <w:rFonts w:ascii="Calibri" w:hAnsi="Calibri" w:cs="Courier New"/>
            <w:sz w:val="20"/>
            <w:szCs w:val="20"/>
          </w:rPr>
          <w:t>http://services.law.ucla.edu/williamsinstitute/pdf/WhoGetsCounted_FORMATTED1.pdf</w:t>
        </w:r>
      </w:hyperlink>
    </w:p>
  </w:footnote>
  <w:footnote w:id="7">
    <w:p w:rsidR="00066344" w:rsidRPr="006E6D20" w:rsidRDefault="00066344" w:rsidP="00DC3CCF">
      <w:pPr>
        <w:pStyle w:val="FootnoteText"/>
      </w:pPr>
      <w:r>
        <w:rPr>
          <w:rStyle w:val="FootnoteReference"/>
        </w:rPr>
        <w:footnoteRef/>
      </w:r>
      <w:r>
        <w:t xml:space="preserve"> The ArcGIS maps in this report were created using 2010 Census source data. The data was classified using the natural breaks method, along with manual manipulation, where the national average was set to divide the upper and lower categories. The natural breaks method uses the Jenks Optimization mathematical algorithm, also known as the goodness of variance fit (GVF), when determining the value categories. More information can be found at </w:t>
      </w:r>
      <w:hyperlink r:id="rId5" w:history="1">
        <w:r w:rsidRPr="00620D4A">
          <w:rPr>
            <w:rStyle w:val="Hyperlink"/>
          </w:rPr>
          <w:t>http://support.esri.com/en/knowledgebase/techarticles/detail/26442</w:t>
        </w:r>
      </w:hyperlink>
      <w:r w:rsidRPr="00620D4A">
        <w:t>.</w:t>
      </w:r>
    </w:p>
  </w:footnote>
  <w:footnote w:id="8">
    <w:p w:rsidR="00066344" w:rsidRDefault="00066344">
      <w:pPr>
        <w:pStyle w:val="FootnoteText"/>
      </w:pPr>
      <w:r>
        <w:rPr>
          <w:rStyle w:val="FootnoteReference"/>
        </w:rPr>
        <w:footnoteRef/>
      </w:r>
      <w:r>
        <w:t xml:space="preserve"> For a more complete description of this survey, go to the Census Bureau’s ACS webpage at </w:t>
      </w:r>
      <w:hyperlink r:id="rId6" w:history="1">
        <w:r w:rsidRPr="008721F6">
          <w:rPr>
            <w:rStyle w:val="Hyperlink"/>
          </w:rPr>
          <w:t>http://www.census.gov/acs</w:t>
        </w:r>
      </w:hyperlink>
    </w:p>
  </w:footnote>
  <w:footnote w:id="9">
    <w:p w:rsidR="00066344" w:rsidRDefault="00066344">
      <w:pPr>
        <w:pStyle w:val="FootnoteText"/>
      </w:pPr>
      <w:r>
        <w:rPr>
          <w:rStyle w:val="FootnoteReference"/>
        </w:rPr>
        <w:footnoteRef/>
      </w:r>
      <w:r>
        <w:t xml:space="preserve"> See the “Same-sex Couples” section on the Families and Living Arrangements webpage at </w:t>
      </w:r>
      <w:hyperlink r:id="rId7" w:history="1">
        <w:r w:rsidRPr="008721F6">
          <w:rPr>
            <w:rStyle w:val="Hyperlink"/>
          </w:rPr>
          <w:t>http://www.census.gov/population/www/socdemo/hh-fam.html</w:t>
        </w:r>
      </w:hyperlink>
    </w:p>
  </w:footnote>
  <w:footnote w:id="10">
    <w:p w:rsidR="00066344" w:rsidRDefault="00066344">
      <w:pPr>
        <w:pStyle w:val="FootnoteText"/>
      </w:pPr>
      <w:r>
        <w:rPr>
          <w:rStyle w:val="FootnoteReference"/>
        </w:rPr>
        <w:footnoteRef/>
      </w:r>
      <w:r>
        <w:t xml:space="preserve"> Same-sex couple data from the American Community survey for these years can be found in the Same-sex couples section in the Census Bureau’s Families and Living Arrangements webpage </w:t>
      </w:r>
      <w:hyperlink r:id="rId8" w:history="1">
        <w:r w:rsidRPr="008721F6">
          <w:rPr>
            <w:rStyle w:val="Hyperlink"/>
          </w:rPr>
          <w:t>http://www.census.gov/population/www/socdemo/hh-fam.html</w:t>
        </w:r>
      </w:hyperlink>
    </w:p>
  </w:footnote>
  <w:footnote w:id="11">
    <w:p w:rsidR="00066344" w:rsidRDefault="00066344">
      <w:pPr>
        <w:pStyle w:val="FootnoteText"/>
      </w:pPr>
      <w:r>
        <w:rPr>
          <w:rStyle w:val="FootnoteReference"/>
        </w:rPr>
        <w:footnoteRef/>
      </w:r>
      <w:r>
        <w:t xml:space="preserve"> See “</w:t>
      </w:r>
      <w:r>
        <w:rPr>
          <w:color w:val="000000"/>
          <w:lang w:val="en"/>
        </w:rPr>
        <w:t>New Estimates of Same-Sex Couple Households from the American Community Survey,” by Martin O’Connell, Daphne Lofquist, Tavia Simmons, and Terry Lugaila,</w:t>
      </w:r>
      <w:r>
        <w:t xml:space="preserve"> Paper presented at the Annual Meetings of the Population Association of America, Dallas, Texas, April, 15-17, 2010. </w:t>
      </w:r>
      <w:hyperlink r:id="rId9" w:history="1">
        <w:r w:rsidRPr="008721F6">
          <w:rPr>
            <w:rStyle w:val="Hyperlink"/>
          </w:rPr>
          <w:t>http://www.census.gov/population/www/socdemo/hh-fam/SS_new-estimates.pdf</w:t>
        </w:r>
      </w:hyperlink>
    </w:p>
  </w:footnote>
  <w:footnote w:id="12">
    <w:p w:rsidR="00066344" w:rsidRDefault="00066344">
      <w:pPr>
        <w:pStyle w:val="FootnoteText"/>
      </w:pPr>
      <w:r>
        <w:rPr>
          <w:rStyle w:val="FootnoteReference"/>
        </w:rPr>
        <w:footnoteRef/>
      </w:r>
      <w:r>
        <w:t xml:space="preserve"> See Appendix Figure 1 for the 2010 Census mailout/mailback form.</w:t>
      </w:r>
    </w:p>
  </w:footnote>
  <w:footnote w:id="13">
    <w:p w:rsidR="00066344" w:rsidRDefault="00066344">
      <w:pPr>
        <w:pStyle w:val="FootnoteText"/>
      </w:pPr>
      <w:r>
        <w:rPr>
          <w:rStyle w:val="FootnoteReference"/>
        </w:rPr>
        <w:footnoteRef/>
      </w:r>
      <w:r>
        <w:t xml:space="preserve"> Overall, there were 117 different form types used in the 2010 Census.  Many of these forms were variants of other forms developed to handle different types of housing (for example dormitories, military bases, hospitals) and for specific statistical experiments.  For purposes of this report and to attempt to provide forms that are similar in format and content to the ACS, 2010 Census forms designated as “mail” were form types 111-153 and “NRFU” were form types 401-423.  See Appendix Figure 2 for the enumerator administered NRFU form.  See Appendix Figure 2 for the matrix format design of the questionnaire.</w:t>
      </w:r>
    </w:p>
  </w:footnote>
  <w:footnote w:id="14">
    <w:p w:rsidR="00066344" w:rsidRDefault="00066344">
      <w:pPr>
        <w:pStyle w:val="FootnoteText"/>
      </w:pPr>
      <w:r>
        <w:rPr>
          <w:rStyle w:val="FootnoteReference"/>
        </w:rPr>
        <w:footnoteRef/>
      </w:r>
      <w:r>
        <w:t xml:space="preserve"> O’Connell et al., op. cit., 2010.  </w:t>
      </w:r>
    </w:p>
  </w:footnote>
  <w:footnote w:id="15">
    <w:p w:rsidR="00066344" w:rsidRDefault="00066344">
      <w:pPr>
        <w:pStyle w:val="FootnoteText"/>
      </w:pPr>
      <w:r>
        <w:rPr>
          <w:rStyle w:val="FootnoteReference"/>
        </w:rPr>
        <w:footnoteRef/>
      </w:r>
      <w:r>
        <w:t xml:space="preserve"> See the Census webpage on participation rates for the 2010 Census </w:t>
      </w:r>
      <w:hyperlink r:id="rId10" w:history="1">
        <w:r w:rsidR="00757641">
          <w:rPr>
            <w:rStyle w:val="Hyperlink"/>
          </w:rPr>
          <w:t>http://www.census.gov/2010census/take10map/</w:t>
        </w:r>
      </w:hyperlink>
    </w:p>
  </w:footnote>
  <w:footnote w:id="16">
    <w:p w:rsidR="00066344" w:rsidRDefault="00066344">
      <w:pPr>
        <w:pStyle w:val="FootnoteText"/>
      </w:pPr>
      <w:r>
        <w:rPr>
          <w:rStyle w:val="FootnoteReference"/>
        </w:rPr>
        <w:footnoteRef/>
      </w:r>
      <w:r>
        <w:t xml:space="preserve"> All levels of differences in this report are stated at the 90 percent level of confidence.</w:t>
      </w:r>
    </w:p>
  </w:footnote>
  <w:footnote w:id="17">
    <w:p w:rsidR="00066344" w:rsidRDefault="00066344">
      <w:pPr>
        <w:pStyle w:val="FootnoteText"/>
      </w:pPr>
      <w:r>
        <w:rPr>
          <w:rStyle w:val="FootnoteReference"/>
        </w:rPr>
        <w:footnoteRef/>
      </w:r>
      <w:r>
        <w:t xml:space="preserve"> In this instance and for the remainder of the report, the phrase “non-mail” forms indicates the previously listed NRFU forms for the 2010 Census and the CATI/CAPI instruments for the ACS follow-up interviews.</w:t>
      </w:r>
    </w:p>
  </w:footnote>
  <w:footnote w:id="18">
    <w:p w:rsidR="00066344" w:rsidRDefault="00066344">
      <w:pPr>
        <w:pStyle w:val="FootnoteText"/>
      </w:pPr>
      <w:r>
        <w:rPr>
          <w:rStyle w:val="FootnoteReference"/>
        </w:rPr>
        <w:footnoteRef/>
      </w:r>
      <w:r>
        <w:t xml:space="preserve"> Data capture errors may include transcription mis-markings by respondents and enumerators and also errors in data processing by optical equipment used in scanning the forms.</w:t>
      </w:r>
    </w:p>
  </w:footnote>
  <w:footnote w:id="19">
    <w:p w:rsidR="00066344" w:rsidRDefault="00066344" w:rsidP="00312162">
      <w:pPr>
        <w:pStyle w:val="FootnoteText"/>
      </w:pPr>
      <w:r>
        <w:rPr>
          <w:rStyle w:val="FootnoteReference"/>
        </w:rPr>
        <w:footnoteRef/>
      </w:r>
      <w:r>
        <w:t xml:space="preserve"> </w:t>
      </w:r>
      <w:r>
        <w:rPr>
          <w:color w:val="000000"/>
        </w:rPr>
        <w:t xml:space="preserve">The index of inconsistency is a measure of response variance in questions.  Part of the Census 2000 program was to conduct a content re-interview Survey to measure the consistency of responses between questions on Census 2000 and a subsequently administered survey.  For a description of this survey and the ensuing analysis, see Paula J. Schneider, </w:t>
      </w:r>
      <w:r>
        <w:rPr>
          <w:i/>
          <w:iCs/>
          <w:color w:val="000000"/>
        </w:rPr>
        <w:t>Content and Data Quality in Census 2000,</w:t>
      </w:r>
      <w:r>
        <w:rPr>
          <w:color w:val="000000"/>
        </w:rPr>
        <w:t xml:space="preserve"> Census 2000 Testing, Experimentation, and Evaluation Program Topic Report No. 12, TR-12 (US Census Bureau: Washington DC, 2004), Table 1.</w:t>
      </w:r>
    </w:p>
  </w:footnote>
  <w:footnote w:id="20">
    <w:p w:rsidR="00066344" w:rsidRDefault="00066344">
      <w:pPr>
        <w:pStyle w:val="FootnoteText"/>
      </w:pPr>
      <w:r>
        <w:rPr>
          <w:rStyle w:val="FootnoteReference"/>
        </w:rPr>
        <w:footnoteRef/>
      </w:r>
      <w:r>
        <w:t xml:space="preserve"> The likelihood of data capture errors for the relationship item inflating the number of same-sex households will be discussed in Appendix A.</w:t>
      </w:r>
    </w:p>
  </w:footnote>
  <w:footnote w:id="21">
    <w:p w:rsidR="00066344" w:rsidRDefault="00066344">
      <w:pPr>
        <w:pStyle w:val="FootnoteText"/>
      </w:pPr>
      <w:r>
        <w:rPr>
          <w:rStyle w:val="FootnoteReference"/>
        </w:rPr>
        <w:footnoteRef/>
      </w:r>
      <w:r>
        <w:t xml:space="preserve">   See </w:t>
      </w:r>
      <w:r>
        <w:rPr>
          <w:color w:val="000000"/>
        </w:rPr>
        <w:t>Martin O’Connell and Gretchen Gooding</w:t>
      </w:r>
      <w:r>
        <w:t xml:space="preserve">, </w:t>
      </w:r>
      <w:r>
        <w:rPr>
          <w:color w:val="000000"/>
        </w:rPr>
        <w:t xml:space="preserve">“Editing Unmarried Couples in Census Bureau Data,” July 2007. </w:t>
      </w:r>
      <w:hyperlink r:id="rId11" w:history="1">
        <w:r w:rsidRPr="008A747A">
          <w:rPr>
            <w:rStyle w:val="Hyperlink"/>
          </w:rPr>
          <w:t>http://www.census.gov/population/www/documentation/twps07/twps07.html</w:t>
        </w:r>
      </w:hyperlink>
      <w:r>
        <w:rPr>
          <w:color w:val="000000"/>
        </w:rPr>
        <w:br/>
      </w:r>
    </w:p>
  </w:footnote>
  <w:footnote w:id="22">
    <w:p w:rsidR="00066344" w:rsidRDefault="00066344">
      <w:pPr>
        <w:pStyle w:val="FootnoteText"/>
      </w:pPr>
      <w:r>
        <w:rPr>
          <w:rStyle w:val="FootnoteReference"/>
        </w:rPr>
        <w:footnoteRef/>
      </w:r>
      <w:r>
        <w:t xml:space="preserve"> </w:t>
      </w:r>
      <w:r>
        <w:rPr>
          <w:color w:val="000000"/>
        </w:rPr>
        <w:t>Some 2010 Census editing routines did use a person’s name to assign a male/female value for the gender item when that question was left blank on the form and no other useful information was available for editing procedures.</w:t>
      </w:r>
    </w:p>
  </w:footnote>
  <w:footnote w:id="23">
    <w:p w:rsidR="00066344" w:rsidRDefault="00066344">
      <w:pPr>
        <w:pStyle w:val="FootnoteText"/>
      </w:pPr>
      <w:r>
        <w:rPr>
          <w:rStyle w:val="FootnoteReference"/>
        </w:rPr>
        <w:footnoteRef/>
      </w:r>
      <w:r>
        <w:t xml:space="preserve"> See Appendix Table B for the corresponding female-female first name table for Texas.</w:t>
      </w:r>
    </w:p>
  </w:footnote>
  <w:footnote w:id="24">
    <w:p w:rsidR="00066344" w:rsidRDefault="00066344">
      <w:pPr>
        <w:pStyle w:val="FootnoteText"/>
      </w:pPr>
      <w:r>
        <w:rPr>
          <w:rStyle w:val="FootnoteReference"/>
        </w:rPr>
        <w:footnoteRef/>
      </w:r>
      <w:r>
        <w:t xml:space="preserve"> These cases were apparently so inconsistent and suspect that they were treated as not having a reasonable set of responses that could be considered as correctly identifying a same-sex household.  These double inconsistencies generally represented about 1 in 1,000 of all same-sex couple households for all states.</w:t>
      </w:r>
    </w:p>
  </w:footnote>
  <w:footnote w:id="25">
    <w:p w:rsidR="00066344" w:rsidRDefault="00066344">
      <w:pPr>
        <w:pStyle w:val="FootnoteText"/>
      </w:pPr>
      <w:r>
        <w:rPr>
          <w:rStyle w:val="FootnoteReference"/>
        </w:rPr>
        <w:footnoteRef/>
      </w:r>
      <w:r>
        <w:t xml:space="preserve"> Names with no index value are those with less than 10 occurrences in a state, where the first name is left blank or has only character, or where no one in that state with that name reported their gender.</w:t>
      </w:r>
    </w:p>
  </w:footnote>
  <w:footnote w:id="26">
    <w:p w:rsidR="00066344" w:rsidRDefault="00066344">
      <w:pPr>
        <w:pStyle w:val="FootnoteText"/>
      </w:pPr>
      <w:r>
        <w:rPr>
          <w:rStyle w:val="FootnoteReference"/>
        </w:rPr>
        <w:footnoteRef/>
      </w:r>
      <w:r>
        <w:t xml:space="preserve"> Appendix Table 4 contains these name-sex inconsistency ratios for all states.</w:t>
      </w:r>
    </w:p>
  </w:footnote>
  <w:footnote w:id="27">
    <w:p w:rsidR="00066344" w:rsidRDefault="00066344" w:rsidP="00923D62">
      <w:pPr>
        <w:pStyle w:val="FootnoteText"/>
      </w:pPr>
      <w:r>
        <w:rPr>
          <w:rStyle w:val="FootnoteReference"/>
        </w:rPr>
        <w:footnoteRef/>
      </w:r>
      <w:r>
        <w:t xml:space="preserve"> F</w:t>
      </w:r>
      <w:r w:rsidRPr="00744CA7">
        <w:t>or a detailed analysis of the potential problems associated with collecting these data in matrix format compared with the vertically forma</w:t>
      </w:r>
      <w:r>
        <w:t xml:space="preserve">tted mail form, see Kathleen T. Ashenfelter, “Eye-tracking Study Report: Examining User Patterns for Demographic Items on the 2007 and 2008 Mail Forms,” Survey Methodology Study Series (SSM 2010-01), Statistical Research Division, U.S. Census Bureau, January, 2010  </w:t>
      </w:r>
      <w:hyperlink r:id="rId12" w:history="1">
        <w:r w:rsidRPr="00EC47AA">
          <w:rPr>
            <w:rStyle w:val="Hyperlink"/>
          </w:rPr>
          <w:t>http://www.census.gov/srd/papers/pdf/s</w:t>
        </w:r>
        <w:r w:rsidRPr="00EC47AA">
          <w:rPr>
            <w:rStyle w:val="Hyperlink"/>
          </w:rPr>
          <w:t>s</w:t>
        </w:r>
        <w:r w:rsidRPr="00EC47AA">
          <w:rPr>
            <w:rStyle w:val="Hyperlink"/>
          </w:rPr>
          <w:t>m2010-01.pdf</w:t>
        </w:r>
      </w:hyperlink>
    </w:p>
    <w:p w:rsidR="00066344" w:rsidRPr="00744CA7" w:rsidRDefault="00066344" w:rsidP="00744CA7">
      <w:pPr>
        <w:autoSpaceDE w:val="0"/>
        <w:autoSpaceDN w:val="0"/>
        <w:adjustRightInd w:val="0"/>
        <w:spacing w:after="0" w:line="240" w:lineRule="auto"/>
        <w:rPr>
          <w:bCs/>
          <w:sz w:val="20"/>
          <w:szCs w:val="20"/>
        </w:rPr>
      </w:pPr>
    </w:p>
  </w:footnote>
  <w:footnote w:id="28">
    <w:p w:rsidR="00066344" w:rsidRDefault="00066344">
      <w:pPr>
        <w:pStyle w:val="FootnoteText"/>
      </w:pPr>
      <w:r>
        <w:rPr>
          <w:rStyle w:val="FootnoteReference"/>
        </w:rPr>
        <w:footnoteRef/>
      </w:r>
      <w:r>
        <w:t xml:space="preserve"> This percentage point association is determined by a regression fit of the NRFU percentages against the percentage of same-sex couples with inconsistent names and sex responses.</w:t>
      </w:r>
    </w:p>
  </w:footnote>
  <w:footnote w:id="29">
    <w:p w:rsidR="00066344" w:rsidRDefault="00066344">
      <w:pPr>
        <w:pStyle w:val="FootnoteText"/>
      </w:pPr>
      <w:r>
        <w:rPr>
          <w:rStyle w:val="FootnoteReference"/>
        </w:rPr>
        <w:footnoteRef/>
      </w:r>
      <w:r>
        <w:t xml:space="preserve"> It should be noted that the 2010 ACS estimates may also contain data capture errors generated by the mail forms that have not been removed from the data as variables needed to do so are not available from the data files.</w:t>
      </w:r>
    </w:p>
  </w:footnote>
  <w:footnote w:id="30">
    <w:p w:rsidR="00066344" w:rsidRDefault="00066344">
      <w:pPr>
        <w:pStyle w:val="FootnoteText"/>
      </w:pPr>
      <w:r>
        <w:rPr>
          <w:rStyle w:val="FootnoteReference"/>
        </w:rPr>
        <w:footnoteRef/>
      </w:r>
      <w:r>
        <w:t xml:space="preserve"> Appendix Tables 6a and 6b contain the estimates for the series of 5a-5c maps showing statistics from 2010 Census summary file counts, 2010 Census preferred estimates and 2010 ACS estimates for individual states and by type of same-sex couple household.</w:t>
      </w:r>
    </w:p>
  </w:footnote>
  <w:footnote w:id="31">
    <w:p w:rsidR="00066344" w:rsidRDefault="00066344">
      <w:pPr>
        <w:pStyle w:val="FootnoteText"/>
      </w:pPr>
      <w:r>
        <w:rPr>
          <w:rStyle w:val="FootnoteReference"/>
        </w:rPr>
        <w:footnoteRef/>
      </w:r>
      <w:r>
        <w:t xml:space="preserve"> The 2000 Census mail forms consisted of both short forms—like the 2010 Census—and long forms containing many more social, economic and housing items.  However, both forms used the vertical/sequential alignment of questions instead of the matrix format.</w:t>
      </w:r>
    </w:p>
    <w:p w:rsidR="00066344" w:rsidRDefault="00066344">
      <w:pPr>
        <w:pStyle w:val="FootnoteText"/>
      </w:pPr>
      <w:hyperlink r:id="rId13" w:history="1">
        <w:r w:rsidRPr="005172F5">
          <w:rPr>
            <w:rStyle w:val="Hyperlink"/>
          </w:rPr>
          <w:t>http://www.census.gov/dmd/www/2000quest.html</w:t>
        </w:r>
      </w:hyperlink>
    </w:p>
  </w:footnote>
  <w:footnote w:id="32">
    <w:p w:rsidR="00066344" w:rsidRDefault="00066344">
      <w:pPr>
        <w:pStyle w:val="FootnoteText"/>
      </w:pPr>
      <w:r>
        <w:rPr>
          <w:rStyle w:val="FootnoteReference"/>
        </w:rPr>
        <w:footnoteRef/>
      </w:r>
      <w:r>
        <w:t xml:space="preserve"> See Appendix Tables 6b and 7 for the basic data to derive these correlation coefficients.</w:t>
      </w:r>
    </w:p>
  </w:footnote>
  <w:footnote w:id="33">
    <w:p w:rsidR="00066344" w:rsidRDefault="00066344">
      <w:pPr>
        <w:pStyle w:val="FootnoteText"/>
      </w:pPr>
      <w:r>
        <w:rPr>
          <w:rStyle w:val="FootnoteReference"/>
        </w:rPr>
        <w:footnoteRef/>
      </w:r>
      <w:r>
        <w:t xml:space="preserve"> There were 6 states in 2000 that had the predicted errors exceeding the tabulated numbers: Iowa, Montana, New Hampshire, South Dakota, West Virginia and Wisconsin.  These states were deleted from the calculation of the correlations for the spousal households.</w:t>
      </w:r>
    </w:p>
  </w:footnote>
  <w:footnote w:id="34">
    <w:p w:rsidR="00066344" w:rsidRDefault="00066344">
      <w:pPr>
        <w:pStyle w:val="FootnoteText"/>
      </w:pPr>
      <w:r>
        <w:rPr>
          <w:rStyle w:val="FootnoteReference"/>
        </w:rPr>
        <w:footnoteRef/>
      </w:r>
      <w:r>
        <w:t xml:space="preserve"> See data from the ACS on characteristics of opposite-sex and same-sex households on the Census Bureau’s Families and Living Arrangements webpage regarding the presence of children in households. </w:t>
      </w:r>
      <w:hyperlink r:id="rId14" w:history="1">
        <w:r w:rsidRPr="001C78B3">
          <w:rPr>
            <w:rStyle w:val="Hyperlink"/>
          </w:rPr>
          <w:t>http://www.census.gov/population/www/socdemo/hh-fam.html</w:t>
        </w:r>
      </w:hyperlink>
    </w:p>
  </w:footnote>
  <w:footnote w:id="35">
    <w:p w:rsidR="00066344" w:rsidRDefault="00066344">
      <w:pPr>
        <w:pStyle w:val="FootnoteText"/>
      </w:pPr>
      <w:r>
        <w:rPr>
          <w:rStyle w:val="FootnoteReference"/>
        </w:rPr>
        <w:footnoteRef/>
      </w:r>
      <w:r>
        <w:t xml:space="preserve"> See page 23 in the following report for the definition of a PUMA and how to use this geographical concept.</w:t>
      </w:r>
    </w:p>
    <w:p w:rsidR="00066344" w:rsidRDefault="00066344">
      <w:pPr>
        <w:pStyle w:val="FootnoteText"/>
      </w:pPr>
      <w:hyperlink r:id="rId15" w:history="1">
        <w:r w:rsidRPr="00066344">
          <w:rPr>
            <w:rStyle w:val="Hyperlink"/>
          </w:rPr>
          <w:t>http://www.census.gov/acs/www/Downloads/handbooks/ACSstateLocal.pdf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344" w:rsidRDefault="00066344">
    <w:pPr>
      <w:pStyle w:val="Header"/>
      <w:jc w:val="right"/>
    </w:pPr>
    <w:r>
      <w:fldChar w:fldCharType="begin"/>
    </w:r>
    <w:r>
      <w:instrText xml:space="preserve"> PAGE   \* MERGEFORMAT </w:instrText>
    </w:r>
    <w:r>
      <w:fldChar w:fldCharType="separate"/>
    </w:r>
    <w:r w:rsidR="00B36BC8">
      <w:rPr>
        <w:noProof/>
      </w:rPr>
      <w:t>1</w:t>
    </w:r>
    <w:r>
      <w:fldChar w:fldCharType="end"/>
    </w:r>
  </w:p>
  <w:p w:rsidR="00066344" w:rsidRDefault="000663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16846"/>
    <w:multiLevelType w:val="hybridMultilevel"/>
    <w:tmpl w:val="AF8AE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619B6"/>
    <w:rsid w:val="00000614"/>
    <w:rsid w:val="000015FD"/>
    <w:rsid w:val="0000216A"/>
    <w:rsid w:val="00002906"/>
    <w:rsid w:val="00005312"/>
    <w:rsid w:val="000053C2"/>
    <w:rsid w:val="00005E20"/>
    <w:rsid w:val="00006DD0"/>
    <w:rsid w:val="00011621"/>
    <w:rsid w:val="000124A7"/>
    <w:rsid w:val="00013057"/>
    <w:rsid w:val="00013225"/>
    <w:rsid w:val="00013B86"/>
    <w:rsid w:val="0001682E"/>
    <w:rsid w:val="00016B2E"/>
    <w:rsid w:val="000179F4"/>
    <w:rsid w:val="00017DD7"/>
    <w:rsid w:val="00017DF3"/>
    <w:rsid w:val="00023283"/>
    <w:rsid w:val="000240A0"/>
    <w:rsid w:val="00024BB2"/>
    <w:rsid w:val="00027480"/>
    <w:rsid w:val="00030B36"/>
    <w:rsid w:val="00031A7E"/>
    <w:rsid w:val="00031C60"/>
    <w:rsid w:val="00033E0A"/>
    <w:rsid w:val="000358DE"/>
    <w:rsid w:val="00037103"/>
    <w:rsid w:val="00040286"/>
    <w:rsid w:val="00040A4E"/>
    <w:rsid w:val="00040B0E"/>
    <w:rsid w:val="00041330"/>
    <w:rsid w:val="000422A5"/>
    <w:rsid w:val="00044029"/>
    <w:rsid w:val="00046A77"/>
    <w:rsid w:val="00047BCD"/>
    <w:rsid w:val="00047CE4"/>
    <w:rsid w:val="000504C8"/>
    <w:rsid w:val="00050B8D"/>
    <w:rsid w:val="0005102F"/>
    <w:rsid w:val="000538DA"/>
    <w:rsid w:val="00053AA3"/>
    <w:rsid w:val="00053E8C"/>
    <w:rsid w:val="000551FA"/>
    <w:rsid w:val="00057563"/>
    <w:rsid w:val="0005797F"/>
    <w:rsid w:val="000579DB"/>
    <w:rsid w:val="00060A1A"/>
    <w:rsid w:val="0006103A"/>
    <w:rsid w:val="0006205A"/>
    <w:rsid w:val="00062C99"/>
    <w:rsid w:val="0006413E"/>
    <w:rsid w:val="00065621"/>
    <w:rsid w:val="00066344"/>
    <w:rsid w:val="00066FEF"/>
    <w:rsid w:val="00067390"/>
    <w:rsid w:val="0006742E"/>
    <w:rsid w:val="000678E1"/>
    <w:rsid w:val="00067B5F"/>
    <w:rsid w:val="0007034B"/>
    <w:rsid w:val="00071B8A"/>
    <w:rsid w:val="00072F63"/>
    <w:rsid w:val="00074047"/>
    <w:rsid w:val="0007550B"/>
    <w:rsid w:val="00076042"/>
    <w:rsid w:val="00076B31"/>
    <w:rsid w:val="00076E55"/>
    <w:rsid w:val="00077451"/>
    <w:rsid w:val="00081716"/>
    <w:rsid w:val="00081749"/>
    <w:rsid w:val="00082C40"/>
    <w:rsid w:val="00082CC4"/>
    <w:rsid w:val="00090ECF"/>
    <w:rsid w:val="0009118E"/>
    <w:rsid w:val="0009166F"/>
    <w:rsid w:val="00096087"/>
    <w:rsid w:val="00096089"/>
    <w:rsid w:val="000A00FE"/>
    <w:rsid w:val="000A02CF"/>
    <w:rsid w:val="000A0F39"/>
    <w:rsid w:val="000A103D"/>
    <w:rsid w:val="000A217D"/>
    <w:rsid w:val="000A24A9"/>
    <w:rsid w:val="000A2E4B"/>
    <w:rsid w:val="000A2FE8"/>
    <w:rsid w:val="000A30FC"/>
    <w:rsid w:val="000A3398"/>
    <w:rsid w:val="000A439C"/>
    <w:rsid w:val="000A5159"/>
    <w:rsid w:val="000A673C"/>
    <w:rsid w:val="000A7B8A"/>
    <w:rsid w:val="000A7D5F"/>
    <w:rsid w:val="000A7FA0"/>
    <w:rsid w:val="000B1ECB"/>
    <w:rsid w:val="000B3889"/>
    <w:rsid w:val="000B4670"/>
    <w:rsid w:val="000B4925"/>
    <w:rsid w:val="000C07ED"/>
    <w:rsid w:val="000C1B65"/>
    <w:rsid w:val="000C304B"/>
    <w:rsid w:val="000C5729"/>
    <w:rsid w:val="000C6B3D"/>
    <w:rsid w:val="000C6B6D"/>
    <w:rsid w:val="000C6B71"/>
    <w:rsid w:val="000D0700"/>
    <w:rsid w:val="000D2816"/>
    <w:rsid w:val="000D28A1"/>
    <w:rsid w:val="000D2F4B"/>
    <w:rsid w:val="000D3835"/>
    <w:rsid w:val="000D44C3"/>
    <w:rsid w:val="000D4789"/>
    <w:rsid w:val="000D736C"/>
    <w:rsid w:val="000E0094"/>
    <w:rsid w:val="000E0DB5"/>
    <w:rsid w:val="000F0C8A"/>
    <w:rsid w:val="000F1281"/>
    <w:rsid w:val="000F2E73"/>
    <w:rsid w:val="000F411C"/>
    <w:rsid w:val="000F4FE1"/>
    <w:rsid w:val="000F677A"/>
    <w:rsid w:val="00100F99"/>
    <w:rsid w:val="00104513"/>
    <w:rsid w:val="001060BF"/>
    <w:rsid w:val="001060D5"/>
    <w:rsid w:val="00110840"/>
    <w:rsid w:val="00111AF4"/>
    <w:rsid w:val="00115AAA"/>
    <w:rsid w:val="001227AC"/>
    <w:rsid w:val="00123C87"/>
    <w:rsid w:val="0012599F"/>
    <w:rsid w:val="001267EC"/>
    <w:rsid w:val="00127374"/>
    <w:rsid w:val="00130C95"/>
    <w:rsid w:val="0013233A"/>
    <w:rsid w:val="001325E4"/>
    <w:rsid w:val="00135C8A"/>
    <w:rsid w:val="001360D1"/>
    <w:rsid w:val="0013618D"/>
    <w:rsid w:val="00141E7B"/>
    <w:rsid w:val="001452AD"/>
    <w:rsid w:val="001458DB"/>
    <w:rsid w:val="00146FFE"/>
    <w:rsid w:val="00147912"/>
    <w:rsid w:val="0015436A"/>
    <w:rsid w:val="001545FB"/>
    <w:rsid w:val="00155431"/>
    <w:rsid w:val="00157511"/>
    <w:rsid w:val="00157D37"/>
    <w:rsid w:val="00157F11"/>
    <w:rsid w:val="00160531"/>
    <w:rsid w:val="001606B3"/>
    <w:rsid w:val="00163CB1"/>
    <w:rsid w:val="00164858"/>
    <w:rsid w:val="00164E9C"/>
    <w:rsid w:val="00164F85"/>
    <w:rsid w:val="00165735"/>
    <w:rsid w:val="0016797A"/>
    <w:rsid w:val="00167E8A"/>
    <w:rsid w:val="00167ED2"/>
    <w:rsid w:val="00170A6C"/>
    <w:rsid w:val="0017158C"/>
    <w:rsid w:val="00172987"/>
    <w:rsid w:val="00173AF6"/>
    <w:rsid w:val="00173B4D"/>
    <w:rsid w:val="00173F1B"/>
    <w:rsid w:val="001749A9"/>
    <w:rsid w:val="00175E9F"/>
    <w:rsid w:val="0017610D"/>
    <w:rsid w:val="00177691"/>
    <w:rsid w:val="00180205"/>
    <w:rsid w:val="00182213"/>
    <w:rsid w:val="0018488E"/>
    <w:rsid w:val="00185281"/>
    <w:rsid w:val="00185624"/>
    <w:rsid w:val="0018563A"/>
    <w:rsid w:val="00187CC5"/>
    <w:rsid w:val="00187E66"/>
    <w:rsid w:val="00191E78"/>
    <w:rsid w:val="001928C6"/>
    <w:rsid w:val="00195A45"/>
    <w:rsid w:val="001A0887"/>
    <w:rsid w:val="001A108B"/>
    <w:rsid w:val="001A45B6"/>
    <w:rsid w:val="001A4DBF"/>
    <w:rsid w:val="001A6403"/>
    <w:rsid w:val="001A64B0"/>
    <w:rsid w:val="001A66C2"/>
    <w:rsid w:val="001A71D4"/>
    <w:rsid w:val="001B2DB4"/>
    <w:rsid w:val="001B3A52"/>
    <w:rsid w:val="001B3D30"/>
    <w:rsid w:val="001B6E61"/>
    <w:rsid w:val="001C363A"/>
    <w:rsid w:val="001C3B25"/>
    <w:rsid w:val="001C488D"/>
    <w:rsid w:val="001C4E0C"/>
    <w:rsid w:val="001C4FCD"/>
    <w:rsid w:val="001C581B"/>
    <w:rsid w:val="001C644D"/>
    <w:rsid w:val="001C78B3"/>
    <w:rsid w:val="001D0161"/>
    <w:rsid w:val="001D03A1"/>
    <w:rsid w:val="001D1060"/>
    <w:rsid w:val="001D270E"/>
    <w:rsid w:val="001D450A"/>
    <w:rsid w:val="001D6689"/>
    <w:rsid w:val="001E09C1"/>
    <w:rsid w:val="001E0CE8"/>
    <w:rsid w:val="001E18D1"/>
    <w:rsid w:val="001E3BE2"/>
    <w:rsid w:val="001E4170"/>
    <w:rsid w:val="001E4837"/>
    <w:rsid w:val="001E5570"/>
    <w:rsid w:val="001E5A6E"/>
    <w:rsid w:val="001E72EF"/>
    <w:rsid w:val="001E7356"/>
    <w:rsid w:val="001F074B"/>
    <w:rsid w:val="001F0997"/>
    <w:rsid w:val="001F2286"/>
    <w:rsid w:val="001F3342"/>
    <w:rsid w:val="001F493B"/>
    <w:rsid w:val="001F4B6B"/>
    <w:rsid w:val="0020037D"/>
    <w:rsid w:val="002037F4"/>
    <w:rsid w:val="00204C07"/>
    <w:rsid w:val="00205A21"/>
    <w:rsid w:val="00205F61"/>
    <w:rsid w:val="00206395"/>
    <w:rsid w:val="00206928"/>
    <w:rsid w:val="00207BEE"/>
    <w:rsid w:val="00207C44"/>
    <w:rsid w:val="002122EC"/>
    <w:rsid w:val="00213E62"/>
    <w:rsid w:val="00214AA9"/>
    <w:rsid w:val="00215D22"/>
    <w:rsid w:val="002220E4"/>
    <w:rsid w:val="002223B0"/>
    <w:rsid w:val="002233EF"/>
    <w:rsid w:val="0022364B"/>
    <w:rsid w:val="00223D6E"/>
    <w:rsid w:val="0022476F"/>
    <w:rsid w:val="00224B5D"/>
    <w:rsid w:val="00224FDB"/>
    <w:rsid w:val="00226F7A"/>
    <w:rsid w:val="00227C77"/>
    <w:rsid w:val="002322CC"/>
    <w:rsid w:val="00232B0C"/>
    <w:rsid w:val="00235161"/>
    <w:rsid w:val="00236AB2"/>
    <w:rsid w:val="00240C3F"/>
    <w:rsid w:val="002459D3"/>
    <w:rsid w:val="00247DFB"/>
    <w:rsid w:val="00250528"/>
    <w:rsid w:val="0025083E"/>
    <w:rsid w:val="0025091A"/>
    <w:rsid w:val="00250A86"/>
    <w:rsid w:val="00251076"/>
    <w:rsid w:val="00252585"/>
    <w:rsid w:val="002532DE"/>
    <w:rsid w:val="0025343C"/>
    <w:rsid w:val="00256C6F"/>
    <w:rsid w:val="00257F96"/>
    <w:rsid w:val="00261F84"/>
    <w:rsid w:val="0026428B"/>
    <w:rsid w:val="00265E33"/>
    <w:rsid w:val="00266036"/>
    <w:rsid w:val="002673CB"/>
    <w:rsid w:val="002710B1"/>
    <w:rsid w:val="0027599C"/>
    <w:rsid w:val="00277B8E"/>
    <w:rsid w:val="002801EB"/>
    <w:rsid w:val="002820BA"/>
    <w:rsid w:val="00282581"/>
    <w:rsid w:val="0028388C"/>
    <w:rsid w:val="00283B18"/>
    <w:rsid w:val="0028411B"/>
    <w:rsid w:val="00284B5A"/>
    <w:rsid w:val="00290F2F"/>
    <w:rsid w:val="00290FC0"/>
    <w:rsid w:val="00291953"/>
    <w:rsid w:val="0029583C"/>
    <w:rsid w:val="002965DE"/>
    <w:rsid w:val="00297E72"/>
    <w:rsid w:val="002A0DB4"/>
    <w:rsid w:val="002A0E0F"/>
    <w:rsid w:val="002A1653"/>
    <w:rsid w:val="002A1DC8"/>
    <w:rsid w:val="002A2150"/>
    <w:rsid w:val="002A3D0D"/>
    <w:rsid w:val="002A3ECE"/>
    <w:rsid w:val="002A3F9A"/>
    <w:rsid w:val="002A669E"/>
    <w:rsid w:val="002A66F4"/>
    <w:rsid w:val="002A6B4B"/>
    <w:rsid w:val="002A7AB5"/>
    <w:rsid w:val="002B0B42"/>
    <w:rsid w:val="002B12A1"/>
    <w:rsid w:val="002B3FD4"/>
    <w:rsid w:val="002B48CA"/>
    <w:rsid w:val="002B633A"/>
    <w:rsid w:val="002B777A"/>
    <w:rsid w:val="002B7F0B"/>
    <w:rsid w:val="002C22BF"/>
    <w:rsid w:val="002C327D"/>
    <w:rsid w:val="002C3960"/>
    <w:rsid w:val="002C4089"/>
    <w:rsid w:val="002D231C"/>
    <w:rsid w:val="002D277E"/>
    <w:rsid w:val="002D3A92"/>
    <w:rsid w:val="002D4253"/>
    <w:rsid w:val="002D4D9C"/>
    <w:rsid w:val="002E5391"/>
    <w:rsid w:val="002E79E5"/>
    <w:rsid w:val="002F1888"/>
    <w:rsid w:val="002F4191"/>
    <w:rsid w:val="002F51CB"/>
    <w:rsid w:val="002F54B1"/>
    <w:rsid w:val="002F5B24"/>
    <w:rsid w:val="0030262C"/>
    <w:rsid w:val="00303C95"/>
    <w:rsid w:val="00304214"/>
    <w:rsid w:val="00306520"/>
    <w:rsid w:val="00307AC0"/>
    <w:rsid w:val="0031084B"/>
    <w:rsid w:val="00310E81"/>
    <w:rsid w:val="00312162"/>
    <w:rsid w:val="00314381"/>
    <w:rsid w:val="003147D3"/>
    <w:rsid w:val="00314DDD"/>
    <w:rsid w:val="00315A81"/>
    <w:rsid w:val="00316E6A"/>
    <w:rsid w:val="003171D9"/>
    <w:rsid w:val="003172C5"/>
    <w:rsid w:val="0031793A"/>
    <w:rsid w:val="00317D3D"/>
    <w:rsid w:val="003204CF"/>
    <w:rsid w:val="00320EDE"/>
    <w:rsid w:val="0032104F"/>
    <w:rsid w:val="00321C77"/>
    <w:rsid w:val="00323B79"/>
    <w:rsid w:val="003244F7"/>
    <w:rsid w:val="00325214"/>
    <w:rsid w:val="00326458"/>
    <w:rsid w:val="00326661"/>
    <w:rsid w:val="00330656"/>
    <w:rsid w:val="003309D4"/>
    <w:rsid w:val="003321DA"/>
    <w:rsid w:val="00334FB6"/>
    <w:rsid w:val="003376D0"/>
    <w:rsid w:val="0034073E"/>
    <w:rsid w:val="00341524"/>
    <w:rsid w:val="00342D20"/>
    <w:rsid w:val="003444F0"/>
    <w:rsid w:val="0034624D"/>
    <w:rsid w:val="003465A8"/>
    <w:rsid w:val="00347950"/>
    <w:rsid w:val="0035097A"/>
    <w:rsid w:val="003516ED"/>
    <w:rsid w:val="00351E57"/>
    <w:rsid w:val="00354AE7"/>
    <w:rsid w:val="00357997"/>
    <w:rsid w:val="0036001A"/>
    <w:rsid w:val="00362518"/>
    <w:rsid w:val="00362C69"/>
    <w:rsid w:val="00367364"/>
    <w:rsid w:val="003674DC"/>
    <w:rsid w:val="00370332"/>
    <w:rsid w:val="00370C93"/>
    <w:rsid w:val="003711EF"/>
    <w:rsid w:val="00372D42"/>
    <w:rsid w:val="00374222"/>
    <w:rsid w:val="00374894"/>
    <w:rsid w:val="00375EF1"/>
    <w:rsid w:val="00376D08"/>
    <w:rsid w:val="00377EF7"/>
    <w:rsid w:val="003804D2"/>
    <w:rsid w:val="00380745"/>
    <w:rsid w:val="0038259B"/>
    <w:rsid w:val="003827AA"/>
    <w:rsid w:val="00384FA2"/>
    <w:rsid w:val="00385618"/>
    <w:rsid w:val="003856A2"/>
    <w:rsid w:val="00386EED"/>
    <w:rsid w:val="00391B30"/>
    <w:rsid w:val="0039204E"/>
    <w:rsid w:val="00392542"/>
    <w:rsid w:val="00393666"/>
    <w:rsid w:val="00394322"/>
    <w:rsid w:val="00394CFD"/>
    <w:rsid w:val="0039646A"/>
    <w:rsid w:val="003A0F74"/>
    <w:rsid w:val="003A12EC"/>
    <w:rsid w:val="003A41F5"/>
    <w:rsid w:val="003A43CE"/>
    <w:rsid w:val="003A64FF"/>
    <w:rsid w:val="003B4CF0"/>
    <w:rsid w:val="003B7059"/>
    <w:rsid w:val="003C04E7"/>
    <w:rsid w:val="003C17B2"/>
    <w:rsid w:val="003C2038"/>
    <w:rsid w:val="003C24D6"/>
    <w:rsid w:val="003C2903"/>
    <w:rsid w:val="003C2C4A"/>
    <w:rsid w:val="003C31A4"/>
    <w:rsid w:val="003C5730"/>
    <w:rsid w:val="003D0FED"/>
    <w:rsid w:val="003D1C4D"/>
    <w:rsid w:val="003D2C67"/>
    <w:rsid w:val="003D3225"/>
    <w:rsid w:val="003D3E4C"/>
    <w:rsid w:val="003D55A4"/>
    <w:rsid w:val="003D660A"/>
    <w:rsid w:val="003D6A31"/>
    <w:rsid w:val="003D6CC2"/>
    <w:rsid w:val="003E0ABC"/>
    <w:rsid w:val="003E0E78"/>
    <w:rsid w:val="003E10CE"/>
    <w:rsid w:val="003E2CAB"/>
    <w:rsid w:val="003E3C4C"/>
    <w:rsid w:val="003E4DD9"/>
    <w:rsid w:val="003E6029"/>
    <w:rsid w:val="003E67CC"/>
    <w:rsid w:val="003E687A"/>
    <w:rsid w:val="003E7C29"/>
    <w:rsid w:val="003F0E09"/>
    <w:rsid w:val="003F42CD"/>
    <w:rsid w:val="003F491E"/>
    <w:rsid w:val="003F4CA3"/>
    <w:rsid w:val="003F5089"/>
    <w:rsid w:val="003F5345"/>
    <w:rsid w:val="003F636D"/>
    <w:rsid w:val="003F6A73"/>
    <w:rsid w:val="00401DF9"/>
    <w:rsid w:val="0040202F"/>
    <w:rsid w:val="00405E74"/>
    <w:rsid w:val="00406667"/>
    <w:rsid w:val="004101F2"/>
    <w:rsid w:val="00410221"/>
    <w:rsid w:val="004115A9"/>
    <w:rsid w:val="00412BF6"/>
    <w:rsid w:val="00412F79"/>
    <w:rsid w:val="00413043"/>
    <w:rsid w:val="0041327A"/>
    <w:rsid w:val="0041528D"/>
    <w:rsid w:val="00417FE0"/>
    <w:rsid w:val="004202B4"/>
    <w:rsid w:val="00420D84"/>
    <w:rsid w:val="00420DEE"/>
    <w:rsid w:val="00422A17"/>
    <w:rsid w:val="00424940"/>
    <w:rsid w:val="00426029"/>
    <w:rsid w:val="00432C73"/>
    <w:rsid w:val="00433188"/>
    <w:rsid w:val="00433FB9"/>
    <w:rsid w:val="00434E3E"/>
    <w:rsid w:val="00435477"/>
    <w:rsid w:val="00435CD9"/>
    <w:rsid w:val="00436435"/>
    <w:rsid w:val="00437008"/>
    <w:rsid w:val="00437308"/>
    <w:rsid w:val="00437439"/>
    <w:rsid w:val="004374C3"/>
    <w:rsid w:val="004376C6"/>
    <w:rsid w:val="0044342E"/>
    <w:rsid w:val="0044697D"/>
    <w:rsid w:val="004472D7"/>
    <w:rsid w:val="0044773C"/>
    <w:rsid w:val="0045159A"/>
    <w:rsid w:val="0046051B"/>
    <w:rsid w:val="00460715"/>
    <w:rsid w:val="004629D0"/>
    <w:rsid w:val="004632F0"/>
    <w:rsid w:val="00463FC6"/>
    <w:rsid w:val="00464EED"/>
    <w:rsid w:val="004651F9"/>
    <w:rsid w:val="004665CA"/>
    <w:rsid w:val="004667E9"/>
    <w:rsid w:val="00467383"/>
    <w:rsid w:val="004700F5"/>
    <w:rsid w:val="00470C72"/>
    <w:rsid w:val="00471003"/>
    <w:rsid w:val="004717AD"/>
    <w:rsid w:val="00474071"/>
    <w:rsid w:val="00474842"/>
    <w:rsid w:val="00474D65"/>
    <w:rsid w:val="004759A2"/>
    <w:rsid w:val="004768C2"/>
    <w:rsid w:val="004809D8"/>
    <w:rsid w:val="00481311"/>
    <w:rsid w:val="00482F2F"/>
    <w:rsid w:val="00483ED6"/>
    <w:rsid w:val="004863E5"/>
    <w:rsid w:val="004866FD"/>
    <w:rsid w:val="00486CA2"/>
    <w:rsid w:val="00487615"/>
    <w:rsid w:val="0049137A"/>
    <w:rsid w:val="00492B50"/>
    <w:rsid w:val="00495429"/>
    <w:rsid w:val="00495D79"/>
    <w:rsid w:val="0049717C"/>
    <w:rsid w:val="004A0234"/>
    <w:rsid w:val="004A12C3"/>
    <w:rsid w:val="004A1356"/>
    <w:rsid w:val="004A16CC"/>
    <w:rsid w:val="004A19B8"/>
    <w:rsid w:val="004A3F6D"/>
    <w:rsid w:val="004A4572"/>
    <w:rsid w:val="004A593E"/>
    <w:rsid w:val="004A59AE"/>
    <w:rsid w:val="004A6FB9"/>
    <w:rsid w:val="004A723D"/>
    <w:rsid w:val="004A7805"/>
    <w:rsid w:val="004B0ABF"/>
    <w:rsid w:val="004B13C7"/>
    <w:rsid w:val="004B2326"/>
    <w:rsid w:val="004B28CE"/>
    <w:rsid w:val="004B36A4"/>
    <w:rsid w:val="004B48D0"/>
    <w:rsid w:val="004B5625"/>
    <w:rsid w:val="004B676B"/>
    <w:rsid w:val="004B75C3"/>
    <w:rsid w:val="004C02C7"/>
    <w:rsid w:val="004C0BC8"/>
    <w:rsid w:val="004C43CB"/>
    <w:rsid w:val="004D13E0"/>
    <w:rsid w:val="004D45A6"/>
    <w:rsid w:val="004D4B85"/>
    <w:rsid w:val="004E1FCA"/>
    <w:rsid w:val="004E1FE1"/>
    <w:rsid w:val="004E371F"/>
    <w:rsid w:val="004E3CA3"/>
    <w:rsid w:val="004E69C0"/>
    <w:rsid w:val="004F203A"/>
    <w:rsid w:val="004F2571"/>
    <w:rsid w:val="004F2996"/>
    <w:rsid w:val="004F2A3D"/>
    <w:rsid w:val="004F4D7B"/>
    <w:rsid w:val="004F6060"/>
    <w:rsid w:val="00500B8E"/>
    <w:rsid w:val="00501CD9"/>
    <w:rsid w:val="00501E94"/>
    <w:rsid w:val="005020C8"/>
    <w:rsid w:val="00503B76"/>
    <w:rsid w:val="00504324"/>
    <w:rsid w:val="00505F6D"/>
    <w:rsid w:val="00506674"/>
    <w:rsid w:val="00510C68"/>
    <w:rsid w:val="0051219C"/>
    <w:rsid w:val="0051344B"/>
    <w:rsid w:val="0051596C"/>
    <w:rsid w:val="00515C24"/>
    <w:rsid w:val="005172F5"/>
    <w:rsid w:val="00525142"/>
    <w:rsid w:val="00525BAB"/>
    <w:rsid w:val="00526F59"/>
    <w:rsid w:val="005279B3"/>
    <w:rsid w:val="00531140"/>
    <w:rsid w:val="0053360C"/>
    <w:rsid w:val="00534E7C"/>
    <w:rsid w:val="0053559E"/>
    <w:rsid w:val="00536816"/>
    <w:rsid w:val="005378E9"/>
    <w:rsid w:val="00537DC2"/>
    <w:rsid w:val="005423AC"/>
    <w:rsid w:val="0054251B"/>
    <w:rsid w:val="005434AD"/>
    <w:rsid w:val="00543B28"/>
    <w:rsid w:val="005478A4"/>
    <w:rsid w:val="0055339B"/>
    <w:rsid w:val="005534CF"/>
    <w:rsid w:val="00555302"/>
    <w:rsid w:val="00560254"/>
    <w:rsid w:val="0056058E"/>
    <w:rsid w:val="00561F2A"/>
    <w:rsid w:val="00562129"/>
    <w:rsid w:val="00565568"/>
    <w:rsid w:val="005657B0"/>
    <w:rsid w:val="0056614C"/>
    <w:rsid w:val="0056740C"/>
    <w:rsid w:val="005702AF"/>
    <w:rsid w:val="00571592"/>
    <w:rsid w:val="005726AB"/>
    <w:rsid w:val="00572C8B"/>
    <w:rsid w:val="00573075"/>
    <w:rsid w:val="0057406C"/>
    <w:rsid w:val="00574336"/>
    <w:rsid w:val="00574C41"/>
    <w:rsid w:val="005770BB"/>
    <w:rsid w:val="0057761C"/>
    <w:rsid w:val="005802E4"/>
    <w:rsid w:val="00581EBE"/>
    <w:rsid w:val="005823C5"/>
    <w:rsid w:val="00582E8A"/>
    <w:rsid w:val="00583F91"/>
    <w:rsid w:val="0058612A"/>
    <w:rsid w:val="00586CEE"/>
    <w:rsid w:val="005913D3"/>
    <w:rsid w:val="005919A1"/>
    <w:rsid w:val="00591EE2"/>
    <w:rsid w:val="00593548"/>
    <w:rsid w:val="00593E08"/>
    <w:rsid w:val="005962DE"/>
    <w:rsid w:val="0059647E"/>
    <w:rsid w:val="005A0013"/>
    <w:rsid w:val="005A086C"/>
    <w:rsid w:val="005A354A"/>
    <w:rsid w:val="005A3CF8"/>
    <w:rsid w:val="005A577B"/>
    <w:rsid w:val="005A6197"/>
    <w:rsid w:val="005A729E"/>
    <w:rsid w:val="005B0191"/>
    <w:rsid w:val="005B0A02"/>
    <w:rsid w:val="005B35B8"/>
    <w:rsid w:val="005B3EE8"/>
    <w:rsid w:val="005B523A"/>
    <w:rsid w:val="005B584D"/>
    <w:rsid w:val="005B5862"/>
    <w:rsid w:val="005C12B8"/>
    <w:rsid w:val="005C3674"/>
    <w:rsid w:val="005C436E"/>
    <w:rsid w:val="005C510F"/>
    <w:rsid w:val="005C60E4"/>
    <w:rsid w:val="005D41CE"/>
    <w:rsid w:val="005D5495"/>
    <w:rsid w:val="005D5986"/>
    <w:rsid w:val="005D7F2D"/>
    <w:rsid w:val="005E25F4"/>
    <w:rsid w:val="005E2797"/>
    <w:rsid w:val="005E2B65"/>
    <w:rsid w:val="005E4F4B"/>
    <w:rsid w:val="005E5AD7"/>
    <w:rsid w:val="005E60D7"/>
    <w:rsid w:val="005E6EAF"/>
    <w:rsid w:val="005E7C75"/>
    <w:rsid w:val="005F0784"/>
    <w:rsid w:val="005F2A05"/>
    <w:rsid w:val="005F30B8"/>
    <w:rsid w:val="005F4516"/>
    <w:rsid w:val="005F6330"/>
    <w:rsid w:val="005F7054"/>
    <w:rsid w:val="0060013C"/>
    <w:rsid w:val="00600235"/>
    <w:rsid w:val="00602766"/>
    <w:rsid w:val="006050FD"/>
    <w:rsid w:val="00606C1B"/>
    <w:rsid w:val="00607963"/>
    <w:rsid w:val="00610C67"/>
    <w:rsid w:val="00612349"/>
    <w:rsid w:val="006126FD"/>
    <w:rsid w:val="00613877"/>
    <w:rsid w:val="00615C0C"/>
    <w:rsid w:val="006167D9"/>
    <w:rsid w:val="00617CD5"/>
    <w:rsid w:val="0062127A"/>
    <w:rsid w:val="00621512"/>
    <w:rsid w:val="006216CA"/>
    <w:rsid w:val="00623869"/>
    <w:rsid w:val="00624084"/>
    <w:rsid w:val="00627912"/>
    <w:rsid w:val="00627AF8"/>
    <w:rsid w:val="0063015B"/>
    <w:rsid w:val="00630A3C"/>
    <w:rsid w:val="00630BE5"/>
    <w:rsid w:val="00631D23"/>
    <w:rsid w:val="00632B8B"/>
    <w:rsid w:val="006334B8"/>
    <w:rsid w:val="00635857"/>
    <w:rsid w:val="006358B0"/>
    <w:rsid w:val="006361F8"/>
    <w:rsid w:val="00636720"/>
    <w:rsid w:val="006376F1"/>
    <w:rsid w:val="006412C4"/>
    <w:rsid w:val="0064281E"/>
    <w:rsid w:val="00644D38"/>
    <w:rsid w:val="006453F5"/>
    <w:rsid w:val="006455A8"/>
    <w:rsid w:val="00652A86"/>
    <w:rsid w:val="0065472D"/>
    <w:rsid w:val="00654CDE"/>
    <w:rsid w:val="00655D11"/>
    <w:rsid w:val="006604AA"/>
    <w:rsid w:val="006619B6"/>
    <w:rsid w:val="00662B87"/>
    <w:rsid w:val="00665706"/>
    <w:rsid w:val="0066646B"/>
    <w:rsid w:val="0067108F"/>
    <w:rsid w:val="00671EA6"/>
    <w:rsid w:val="006727B1"/>
    <w:rsid w:val="0067282B"/>
    <w:rsid w:val="0067451E"/>
    <w:rsid w:val="00676349"/>
    <w:rsid w:val="0067680D"/>
    <w:rsid w:val="00677F8E"/>
    <w:rsid w:val="0068050F"/>
    <w:rsid w:val="006842CE"/>
    <w:rsid w:val="00686535"/>
    <w:rsid w:val="00691B85"/>
    <w:rsid w:val="00692326"/>
    <w:rsid w:val="00692791"/>
    <w:rsid w:val="0069314F"/>
    <w:rsid w:val="006948C9"/>
    <w:rsid w:val="00694968"/>
    <w:rsid w:val="00696A05"/>
    <w:rsid w:val="006977A2"/>
    <w:rsid w:val="006A2761"/>
    <w:rsid w:val="006A3289"/>
    <w:rsid w:val="006A5474"/>
    <w:rsid w:val="006A55A0"/>
    <w:rsid w:val="006B6698"/>
    <w:rsid w:val="006B69CE"/>
    <w:rsid w:val="006C1C87"/>
    <w:rsid w:val="006C23E4"/>
    <w:rsid w:val="006C29A2"/>
    <w:rsid w:val="006C5940"/>
    <w:rsid w:val="006D039B"/>
    <w:rsid w:val="006D38A7"/>
    <w:rsid w:val="006D4517"/>
    <w:rsid w:val="006D4B11"/>
    <w:rsid w:val="006D578D"/>
    <w:rsid w:val="006D76D1"/>
    <w:rsid w:val="006E0F21"/>
    <w:rsid w:val="006E2444"/>
    <w:rsid w:val="006E272E"/>
    <w:rsid w:val="006E295B"/>
    <w:rsid w:val="006E2FB7"/>
    <w:rsid w:val="006E313F"/>
    <w:rsid w:val="006E3CDF"/>
    <w:rsid w:val="006E411D"/>
    <w:rsid w:val="006E64EB"/>
    <w:rsid w:val="006E6501"/>
    <w:rsid w:val="006E7624"/>
    <w:rsid w:val="006F0698"/>
    <w:rsid w:val="006F12CC"/>
    <w:rsid w:val="006F1437"/>
    <w:rsid w:val="006F3CA4"/>
    <w:rsid w:val="006F58C2"/>
    <w:rsid w:val="006F7D52"/>
    <w:rsid w:val="00701FD5"/>
    <w:rsid w:val="00703A12"/>
    <w:rsid w:val="00703A70"/>
    <w:rsid w:val="00704CA5"/>
    <w:rsid w:val="00704DB0"/>
    <w:rsid w:val="00710F95"/>
    <w:rsid w:val="00713DCB"/>
    <w:rsid w:val="007147DF"/>
    <w:rsid w:val="00716978"/>
    <w:rsid w:val="007222C1"/>
    <w:rsid w:val="00722BA4"/>
    <w:rsid w:val="00724146"/>
    <w:rsid w:val="007245E3"/>
    <w:rsid w:val="00725255"/>
    <w:rsid w:val="007257B1"/>
    <w:rsid w:val="00730614"/>
    <w:rsid w:val="007343CC"/>
    <w:rsid w:val="00735D35"/>
    <w:rsid w:val="00736589"/>
    <w:rsid w:val="00736CBE"/>
    <w:rsid w:val="00743D28"/>
    <w:rsid w:val="00743FAE"/>
    <w:rsid w:val="00744CA7"/>
    <w:rsid w:val="00750EB7"/>
    <w:rsid w:val="00756026"/>
    <w:rsid w:val="007560ED"/>
    <w:rsid w:val="00757641"/>
    <w:rsid w:val="007611F8"/>
    <w:rsid w:val="0076259A"/>
    <w:rsid w:val="00763A61"/>
    <w:rsid w:val="0076590B"/>
    <w:rsid w:val="007669B2"/>
    <w:rsid w:val="00767B5E"/>
    <w:rsid w:val="00770451"/>
    <w:rsid w:val="00770CD6"/>
    <w:rsid w:val="00772777"/>
    <w:rsid w:val="007728D8"/>
    <w:rsid w:val="00774521"/>
    <w:rsid w:val="00775051"/>
    <w:rsid w:val="007750B9"/>
    <w:rsid w:val="00776896"/>
    <w:rsid w:val="00781B21"/>
    <w:rsid w:val="00786075"/>
    <w:rsid w:val="0078616E"/>
    <w:rsid w:val="0078730F"/>
    <w:rsid w:val="00787529"/>
    <w:rsid w:val="00791DFB"/>
    <w:rsid w:val="007A02BA"/>
    <w:rsid w:val="007A1BAF"/>
    <w:rsid w:val="007A23CA"/>
    <w:rsid w:val="007A25A6"/>
    <w:rsid w:val="007A4F1B"/>
    <w:rsid w:val="007A6138"/>
    <w:rsid w:val="007A6E59"/>
    <w:rsid w:val="007A6E77"/>
    <w:rsid w:val="007B235F"/>
    <w:rsid w:val="007B282C"/>
    <w:rsid w:val="007B4C4E"/>
    <w:rsid w:val="007B4F48"/>
    <w:rsid w:val="007B706F"/>
    <w:rsid w:val="007C311E"/>
    <w:rsid w:val="007C3D4C"/>
    <w:rsid w:val="007C3FFC"/>
    <w:rsid w:val="007C4C86"/>
    <w:rsid w:val="007C65D9"/>
    <w:rsid w:val="007C6E54"/>
    <w:rsid w:val="007D05FC"/>
    <w:rsid w:val="007D0EF0"/>
    <w:rsid w:val="007D4974"/>
    <w:rsid w:val="007D5F08"/>
    <w:rsid w:val="007D608D"/>
    <w:rsid w:val="007D6665"/>
    <w:rsid w:val="007D7E71"/>
    <w:rsid w:val="007E0980"/>
    <w:rsid w:val="007E462A"/>
    <w:rsid w:val="007E4AF4"/>
    <w:rsid w:val="007E5D2B"/>
    <w:rsid w:val="007E7342"/>
    <w:rsid w:val="007F3589"/>
    <w:rsid w:val="007F3E6C"/>
    <w:rsid w:val="007F56D9"/>
    <w:rsid w:val="007F7FF1"/>
    <w:rsid w:val="008020C2"/>
    <w:rsid w:val="0080275B"/>
    <w:rsid w:val="0080535C"/>
    <w:rsid w:val="00805E21"/>
    <w:rsid w:val="00807027"/>
    <w:rsid w:val="00810012"/>
    <w:rsid w:val="008114F7"/>
    <w:rsid w:val="00812287"/>
    <w:rsid w:val="0081440E"/>
    <w:rsid w:val="00817211"/>
    <w:rsid w:val="008224F9"/>
    <w:rsid w:val="00823779"/>
    <w:rsid w:val="00825D3E"/>
    <w:rsid w:val="00826115"/>
    <w:rsid w:val="00826E92"/>
    <w:rsid w:val="00827680"/>
    <w:rsid w:val="00830635"/>
    <w:rsid w:val="008313B3"/>
    <w:rsid w:val="00831A49"/>
    <w:rsid w:val="00833874"/>
    <w:rsid w:val="00834E0F"/>
    <w:rsid w:val="0083632E"/>
    <w:rsid w:val="008364AE"/>
    <w:rsid w:val="0083661A"/>
    <w:rsid w:val="0083684B"/>
    <w:rsid w:val="00840981"/>
    <w:rsid w:val="0084146E"/>
    <w:rsid w:val="008430F6"/>
    <w:rsid w:val="00843686"/>
    <w:rsid w:val="00843C3F"/>
    <w:rsid w:val="00844C6F"/>
    <w:rsid w:val="008450FD"/>
    <w:rsid w:val="00845508"/>
    <w:rsid w:val="00845BE3"/>
    <w:rsid w:val="0085027B"/>
    <w:rsid w:val="0085186B"/>
    <w:rsid w:val="00852C66"/>
    <w:rsid w:val="0085327B"/>
    <w:rsid w:val="00853673"/>
    <w:rsid w:val="0085488A"/>
    <w:rsid w:val="008553B6"/>
    <w:rsid w:val="00857843"/>
    <w:rsid w:val="00857E7B"/>
    <w:rsid w:val="00862473"/>
    <w:rsid w:val="00863682"/>
    <w:rsid w:val="008642B1"/>
    <w:rsid w:val="00864A62"/>
    <w:rsid w:val="00864AA6"/>
    <w:rsid w:val="00866165"/>
    <w:rsid w:val="00866FA1"/>
    <w:rsid w:val="00866FEC"/>
    <w:rsid w:val="00867F9A"/>
    <w:rsid w:val="00867FDC"/>
    <w:rsid w:val="008708B4"/>
    <w:rsid w:val="00871719"/>
    <w:rsid w:val="00871C0F"/>
    <w:rsid w:val="008721F6"/>
    <w:rsid w:val="00873695"/>
    <w:rsid w:val="00873D64"/>
    <w:rsid w:val="008749A5"/>
    <w:rsid w:val="0087560D"/>
    <w:rsid w:val="00875EA3"/>
    <w:rsid w:val="00876455"/>
    <w:rsid w:val="00881DAE"/>
    <w:rsid w:val="00881E24"/>
    <w:rsid w:val="00886943"/>
    <w:rsid w:val="00886966"/>
    <w:rsid w:val="00886BEA"/>
    <w:rsid w:val="0088700C"/>
    <w:rsid w:val="008875CF"/>
    <w:rsid w:val="008903FA"/>
    <w:rsid w:val="00890B74"/>
    <w:rsid w:val="00891D92"/>
    <w:rsid w:val="00893814"/>
    <w:rsid w:val="00893D73"/>
    <w:rsid w:val="00895E1C"/>
    <w:rsid w:val="008A08EB"/>
    <w:rsid w:val="008A0B80"/>
    <w:rsid w:val="008A1469"/>
    <w:rsid w:val="008A1829"/>
    <w:rsid w:val="008A1BCB"/>
    <w:rsid w:val="008A4C1E"/>
    <w:rsid w:val="008A5A39"/>
    <w:rsid w:val="008A6880"/>
    <w:rsid w:val="008A747A"/>
    <w:rsid w:val="008B175E"/>
    <w:rsid w:val="008B24F7"/>
    <w:rsid w:val="008B2ED9"/>
    <w:rsid w:val="008B4735"/>
    <w:rsid w:val="008B481E"/>
    <w:rsid w:val="008B561C"/>
    <w:rsid w:val="008B5B73"/>
    <w:rsid w:val="008B6A38"/>
    <w:rsid w:val="008B74B1"/>
    <w:rsid w:val="008B7A9D"/>
    <w:rsid w:val="008B7F2B"/>
    <w:rsid w:val="008C0025"/>
    <w:rsid w:val="008C08C8"/>
    <w:rsid w:val="008C1C0E"/>
    <w:rsid w:val="008C253C"/>
    <w:rsid w:val="008C2731"/>
    <w:rsid w:val="008C28D1"/>
    <w:rsid w:val="008C2FAD"/>
    <w:rsid w:val="008C3CEB"/>
    <w:rsid w:val="008C4B02"/>
    <w:rsid w:val="008C6049"/>
    <w:rsid w:val="008C7763"/>
    <w:rsid w:val="008D11E9"/>
    <w:rsid w:val="008D2E73"/>
    <w:rsid w:val="008D4860"/>
    <w:rsid w:val="008D7DAB"/>
    <w:rsid w:val="008E02E7"/>
    <w:rsid w:val="008E11C5"/>
    <w:rsid w:val="008E335D"/>
    <w:rsid w:val="008E424B"/>
    <w:rsid w:val="008E5651"/>
    <w:rsid w:val="008E66DF"/>
    <w:rsid w:val="008E7354"/>
    <w:rsid w:val="008F12F4"/>
    <w:rsid w:val="008F3A8F"/>
    <w:rsid w:val="008F55FA"/>
    <w:rsid w:val="008F7D67"/>
    <w:rsid w:val="008F7E03"/>
    <w:rsid w:val="0090026D"/>
    <w:rsid w:val="009015AD"/>
    <w:rsid w:val="00902B12"/>
    <w:rsid w:val="009034D9"/>
    <w:rsid w:val="00904A63"/>
    <w:rsid w:val="00904A85"/>
    <w:rsid w:val="009059DF"/>
    <w:rsid w:val="00905D42"/>
    <w:rsid w:val="00910D42"/>
    <w:rsid w:val="00911BDA"/>
    <w:rsid w:val="00913125"/>
    <w:rsid w:val="009139EC"/>
    <w:rsid w:val="009150C3"/>
    <w:rsid w:val="00917561"/>
    <w:rsid w:val="00917709"/>
    <w:rsid w:val="00917FE6"/>
    <w:rsid w:val="00920482"/>
    <w:rsid w:val="009207B5"/>
    <w:rsid w:val="00922A84"/>
    <w:rsid w:val="00922B36"/>
    <w:rsid w:val="00922DE4"/>
    <w:rsid w:val="00923D62"/>
    <w:rsid w:val="00924B3B"/>
    <w:rsid w:val="009277FB"/>
    <w:rsid w:val="0093197C"/>
    <w:rsid w:val="0093325B"/>
    <w:rsid w:val="00933A45"/>
    <w:rsid w:val="00933FC0"/>
    <w:rsid w:val="009347AE"/>
    <w:rsid w:val="00940F44"/>
    <w:rsid w:val="0094724D"/>
    <w:rsid w:val="00951642"/>
    <w:rsid w:val="00955033"/>
    <w:rsid w:val="00956266"/>
    <w:rsid w:val="00960E36"/>
    <w:rsid w:val="0096135C"/>
    <w:rsid w:val="0096372A"/>
    <w:rsid w:val="009665CF"/>
    <w:rsid w:val="00966BA2"/>
    <w:rsid w:val="00974B21"/>
    <w:rsid w:val="009753FB"/>
    <w:rsid w:val="00975C2F"/>
    <w:rsid w:val="009774D4"/>
    <w:rsid w:val="009824E8"/>
    <w:rsid w:val="009842DE"/>
    <w:rsid w:val="0099163B"/>
    <w:rsid w:val="0099529C"/>
    <w:rsid w:val="00996E11"/>
    <w:rsid w:val="0099726B"/>
    <w:rsid w:val="009A44EA"/>
    <w:rsid w:val="009A4794"/>
    <w:rsid w:val="009A5430"/>
    <w:rsid w:val="009A5941"/>
    <w:rsid w:val="009A595B"/>
    <w:rsid w:val="009A599D"/>
    <w:rsid w:val="009A7540"/>
    <w:rsid w:val="009B3F16"/>
    <w:rsid w:val="009B5151"/>
    <w:rsid w:val="009B5639"/>
    <w:rsid w:val="009B7FE1"/>
    <w:rsid w:val="009C0115"/>
    <w:rsid w:val="009C0293"/>
    <w:rsid w:val="009C18B7"/>
    <w:rsid w:val="009C369E"/>
    <w:rsid w:val="009C404E"/>
    <w:rsid w:val="009C4849"/>
    <w:rsid w:val="009C5B14"/>
    <w:rsid w:val="009C6416"/>
    <w:rsid w:val="009D0359"/>
    <w:rsid w:val="009D228F"/>
    <w:rsid w:val="009D615E"/>
    <w:rsid w:val="009E0C30"/>
    <w:rsid w:val="009E0F3F"/>
    <w:rsid w:val="009E17F0"/>
    <w:rsid w:val="009E25CB"/>
    <w:rsid w:val="009E4E47"/>
    <w:rsid w:val="009E59EB"/>
    <w:rsid w:val="009E5F7D"/>
    <w:rsid w:val="009E7106"/>
    <w:rsid w:val="009F047D"/>
    <w:rsid w:val="009F0557"/>
    <w:rsid w:val="009F0896"/>
    <w:rsid w:val="009F0B33"/>
    <w:rsid w:val="009F1217"/>
    <w:rsid w:val="009F19D7"/>
    <w:rsid w:val="009F4C02"/>
    <w:rsid w:val="009F558E"/>
    <w:rsid w:val="00A00301"/>
    <w:rsid w:val="00A0082A"/>
    <w:rsid w:val="00A04A6D"/>
    <w:rsid w:val="00A06E41"/>
    <w:rsid w:val="00A10818"/>
    <w:rsid w:val="00A11357"/>
    <w:rsid w:val="00A11D79"/>
    <w:rsid w:val="00A12EDD"/>
    <w:rsid w:val="00A164BB"/>
    <w:rsid w:val="00A16E04"/>
    <w:rsid w:val="00A20DD8"/>
    <w:rsid w:val="00A25740"/>
    <w:rsid w:val="00A257CE"/>
    <w:rsid w:val="00A279C3"/>
    <w:rsid w:val="00A30388"/>
    <w:rsid w:val="00A307D2"/>
    <w:rsid w:val="00A31677"/>
    <w:rsid w:val="00A317AB"/>
    <w:rsid w:val="00A31915"/>
    <w:rsid w:val="00A31ED2"/>
    <w:rsid w:val="00A32748"/>
    <w:rsid w:val="00A32F34"/>
    <w:rsid w:val="00A34D70"/>
    <w:rsid w:val="00A37DDC"/>
    <w:rsid w:val="00A41415"/>
    <w:rsid w:val="00A428FB"/>
    <w:rsid w:val="00A44C14"/>
    <w:rsid w:val="00A44CEC"/>
    <w:rsid w:val="00A44EB7"/>
    <w:rsid w:val="00A44F8E"/>
    <w:rsid w:val="00A4563F"/>
    <w:rsid w:val="00A46547"/>
    <w:rsid w:val="00A479BD"/>
    <w:rsid w:val="00A47A65"/>
    <w:rsid w:val="00A535FA"/>
    <w:rsid w:val="00A55682"/>
    <w:rsid w:val="00A55787"/>
    <w:rsid w:val="00A5647A"/>
    <w:rsid w:val="00A566F0"/>
    <w:rsid w:val="00A57556"/>
    <w:rsid w:val="00A61DF4"/>
    <w:rsid w:val="00A62455"/>
    <w:rsid w:val="00A637F9"/>
    <w:rsid w:val="00A65757"/>
    <w:rsid w:val="00A65F68"/>
    <w:rsid w:val="00A66787"/>
    <w:rsid w:val="00A667D0"/>
    <w:rsid w:val="00A71C39"/>
    <w:rsid w:val="00A7293D"/>
    <w:rsid w:val="00A73466"/>
    <w:rsid w:val="00A73480"/>
    <w:rsid w:val="00A744D8"/>
    <w:rsid w:val="00A747C5"/>
    <w:rsid w:val="00A75E93"/>
    <w:rsid w:val="00A765E6"/>
    <w:rsid w:val="00A7678D"/>
    <w:rsid w:val="00A76EA6"/>
    <w:rsid w:val="00A76F90"/>
    <w:rsid w:val="00A80077"/>
    <w:rsid w:val="00A803D0"/>
    <w:rsid w:val="00A81BAD"/>
    <w:rsid w:val="00A825E1"/>
    <w:rsid w:val="00A85492"/>
    <w:rsid w:val="00A86484"/>
    <w:rsid w:val="00A86975"/>
    <w:rsid w:val="00A86A36"/>
    <w:rsid w:val="00A9062F"/>
    <w:rsid w:val="00A90745"/>
    <w:rsid w:val="00A90993"/>
    <w:rsid w:val="00A90F85"/>
    <w:rsid w:val="00A91AB6"/>
    <w:rsid w:val="00A91D4E"/>
    <w:rsid w:val="00A9256B"/>
    <w:rsid w:val="00A92FCB"/>
    <w:rsid w:val="00A944A7"/>
    <w:rsid w:val="00A94503"/>
    <w:rsid w:val="00AA174E"/>
    <w:rsid w:val="00AA36E4"/>
    <w:rsid w:val="00AA3813"/>
    <w:rsid w:val="00AA3C5E"/>
    <w:rsid w:val="00AA4D8B"/>
    <w:rsid w:val="00AA553A"/>
    <w:rsid w:val="00AA5617"/>
    <w:rsid w:val="00AA5CAE"/>
    <w:rsid w:val="00AA7751"/>
    <w:rsid w:val="00AB1308"/>
    <w:rsid w:val="00AB1AFD"/>
    <w:rsid w:val="00AB2D5A"/>
    <w:rsid w:val="00AB4EAA"/>
    <w:rsid w:val="00AB56F7"/>
    <w:rsid w:val="00AB6514"/>
    <w:rsid w:val="00AB7432"/>
    <w:rsid w:val="00AC1992"/>
    <w:rsid w:val="00AC19E5"/>
    <w:rsid w:val="00AC26C5"/>
    <w:rsid w:val="00AC3347"/>
    <w:rsid w:val="00AC4402"/>
    <w:rsid w:val="00AC55B0"/>
    <w:rsid w:val="00AC7D93"/>
    <w:rsid w:val="00AC7EFD"/>
    <w:rsid w:val="00AD0693"/>
    <w:rsid w:val="00AD0775"/>
    <w:rsid w:val="00AD1316"/>
    <w:rsid w:val="00AD2252"/>
    <w:rsid w:val="00AD2359"/>
    <w:rsid w:val="00AD2B60"/>
    <w:rsid w:val="00AD5173"/>
    <w:rsid w:val="00AD522A"/>
    <w:rsid w:val="00AD54FC"/>
    <w:rsid w:val="00AD75B6"/>
    <w:rsid w:val="00AD7C38"/>
    <w:rsid w:val="00AE1001"/>
    <w:rsid w:val="00AE48EE"/>
    <w:rsid w:val="00AE4B23"/>
    <w:rsid w:val="00AE512A"/>
    <w:rsid w:val="00AE515B"/>
    <w:rsid w:val="00AE58E0"/>
    <w:rsid w:val="00AF0AB3"/>
    <w:rsid w:val="00AF10BE"/>
    <w:rsid w:val="00AF2A48"/>
    <w:rsid w:val="00AF42B1"/>
    <w:rsid w:val="00AF45D0"/>
    <w:rsid w:val="00B005FB"/>
    <w:rsid w:val="00B01CC2"/>
    <w:rsid w:val="00B02173"/>
    <w:rsid w:val="00B022D0"/>
    <w:rsid w:val="00B03A84"/>
    <w:rsid w:val="00B04370"/>
    <w:rsid w:val="00B04B7A"/>
    <w:rsid w:val="00B05B32"/>
    <w:rsid w:val="00B068DE"/>
    <w:rsid w:val="00B07069"/>
    <w:rsid w:val="00B07511"/>
    <w:rsid w:val="00B07BCA"/>
    <w:rsid w:val="00B10EB9"/>
    <w:rsid w:val="00B117D2"/>
    <w:rsid w:val="00B13272"/>
    <w:rsid w:val="00B13556"/>
    <w:rsid w:val="00B13B19"/>
    <w:rsid w:val="00B13DEE"/>
    <w:rsid w:val="00B15211"/>
    <w:rsid w:val="00B16A9B"/>
    <w:rsid w:val="00B2091D"/>
    <w:rsid w:val="00B21AEB"/>
    <w:rsid w:val="00B225E1"/>
    <w:rsid w:val="00B22754"/>
    <w:rsid w:val="00B2303B"/>
    <w:rsid w:val="00B238E3"/>
    <w:rsid w:val="00B24D01"/>
    <w:rsid w:val="00B25F01"/>
    <w:rsid w:val="00B33ACF"/>
    <w:rsid w:val="00B34564"/>
    <w:rsid w:val="00B354A0"/>
    <w:rsid w:val="00B3674A"/>
    <w:rsid w:val="00B36BC8"/>
    <w:rsid w:val="00B42B1A"/>
    <w:rsid w:val="00B43DA1"/>
    <w:rsid w:val="00B459D0"/>
    <w:rsid w:val="00B45D62"/>
    <w:rsid w:val="00B45EB2"/>
    <w:rsid w:val="00B4718D"/>
    <w:rsid w:val="00B47251"/>
    <w:rsid w:val="00B517EA"/>
    <w:rsid w:val="00B51D8B"/>
    <w:rsid w:val="00B551A2"/>
    <w:rsid w:val="00B55E14"/>
    <w:rsid w:val="00B60510"/>
    <w:rsid w:val="00B61142"/>
    <w:rsid w:val="00B61FEC"/>
    <w:rsid w:val="00B627EB"/>
    <w:rsid w:val="00B64231"/>
    <w:rsid w:val="00B65E61"/>
    <w:rsid w:val="00B703E6"/>
    <w:rsid w:val="00B74060"/>
    <w:rsid w:val="00B751DE"/>
    <w:rsid w:val="00B77C13"/>
    <w:rsid w:val="00B80561"/>
    <w:rsid w:val="00B8185C"/>
    <w:rsid w:val="00B82FF7"/>
    <w:rsid w:val="00B8566C"/>
    <w:rsid w:val="00B8654C"/>
    <w:rsid w:val="00B87095"/>
    <w:rsid w:val="00B87CD9"/>
    <w:rsid w:val="00B87EC8"/>
    <w:rsid w:val="00B90C2C"/>
    <w:rsid w:val="00B90D0C"/>
    <w:rsid w:val="00B92657"/>
    <w:rsid w:val="00B938F0"/>
    <w:rsid w:val="00B94110"/>
    <w:rsid w:val="00BA1869"/>
    <w:rsid w:val="00BA1CA7"/>
    <w:rsid w:val="00BA2CF6"/>
    <w:rsid w:val="00BA56CC"/>
    <w:rsid w:val="00BA5FB9"/>
    <w:rsid w:val="00BA634B"/>
    <w:rsid w:val="00BB30EB"/>
    <w:rsid w:val="00BB6743"/>
    <w:rsid w:val="00BC5C72"/>
    <w:rsid w:val="00BC668F"/>
    <w:rsid w:val="00BC7467"/>
    <w:rsid w:val="00BC7C28"/>
    <w:rsid w:val="00BD063D"/>
    <w:rsid w:val="00BD1256"/>
    <w:rsid w:val="00BD18A6"/>
    <w:rsid w:val="00BD1969"/>
    <w:rsid w:val="00BD2242"/>
    <w:rsid w:val="00BD2584"/>
    <w:rsid w:val="00BD25FC"/>
    <w:rsid w:val="00BD2C08"/>
    <w:rsid w:val="00BD3106"/>
    <w:rsid w:val="00BD328E"/>
    <w:rsid w:val="00BD33A9"/>
    <w:rsid w:val="00BD4B9A"/>
    <w:rsid w:val="00BD67E7"/>
    <w:rsid w:val="00BD6B58"/>
    <w:rsid w:val="00BD7697"/>
    <w:rsid w:val="00BE0AD2"/>
    <w:rsid w:val="00BE0B87"/>
    <w:rsid w:val="00BE143A"/>
    <w:rsid w:val="00BE1D42"/>
    <w:rsid w:val="00BE26D6"/>
    <w:rsid w:val="00BE2C17"/>
    <w:rsid w:val="00BE3514"/>
    <w:rsid w:val="00BE4180"/>
    <w:rsid w:val="00BE466A"/>
    <w:rsid w:val="00BE5B7F"/>
    <w:rsid w:val="00BE6D49"/>
    <w:rsid w:val="00BE793B"/>
    <w:rsid w:val="00BF2BF8"/>
    <w:rsid w:val="00BF5291"/>
    <w:rsid w:val="00BF6D91"/>
    <w:rsid w:val="00BF7E9C"/>
    <w:rsid w:val="00C062A9"/>
    <w:rsid w:val="00C06484"/>
    <w:rsid w:val="00C06633"/>
    <w:rsid w:val="00C06892"/>
    <w:rsid w:val="00C07854"/>
    <w:rsid w:val="00C10C55"/>
    <w:rsid w:val="00C11AFF"/>
    <w:rsid w:val="00C12719"/>
    <w:rsid w:val="00C12BC0"/>
    <w:rsid w:val="00C12FCE"/>
    <w:rsid w:val="00C16154"/>
    <w:rsid w:val="00C17668"/>
    <w:rsid w:val="00C17A0B"/>
    <w:rsid w:val="00C2117F"/>
    <w:rsid w:val="00C22589"/>
    <w:rsid w:val="00C232DC"/>
    <w:rsid w:val="00C23528"/>
    <w:rsid w:val="00C2365A"/>
    <w:rsid w:val="00C23E9D"/>
    <w:rsid w:val="00C24096"/>
    <w:rsid w:val="00C240A2"/>
    <w:rsid w:val="00C25011"/>
    <w:rsid w:val="00C264A2"/>
    <w:rsid w:val="00C304C3"/>
    <w:rsid w:val="00C30D7A"/>
    <w:rsid w:val="00C32EED"/>
    <w:rsid w:val="00C3599C"/>
    <w:rsid w:val="00C378D9"/>
    <w:rsid w:val="00C37AB0"/>
    <w:rsid w:val="00C412F5"/>
    <w:rsid w:val="00C41D01"/>
    <w:rsid w:val="00C42BA0"/>
    <w:rsid w:val="00C436F0"/>
    <w:rsid w:val="00C43759"/>
    <w:rsid w:val="00C43EE5"/>
    <w:rsid w:val="00C44412"/>
    <w:rsid w:val="00C44945"/>
    <w:rsid w:val="00C449C7"/>
    <w:rsid w:val="00C45FDF"/>
    <w:rsid w:val="00C4615E"/>
    <w:rsid w:val="00C46BA7"/>
    <w:rsid w:val="00C46C84"/>
    <w:rsid w:val="00C50428"/>
    <w:rsid w:val="00C52EA8"/>
    <w:rsid w:val="00C5309B"/>
    <w:rsid w:val="00C536C7"/>
    <w:rsid w:val="00C546E3"/>
    <w:rsid w:val="00C54FD0"/>
    <w:rsid w:val="00C56871"/>
    <w:rsid w:val="00C62A34"/>
    <w:rsid w:val="00C63B26"/>
    <w:rsid w:val="00C654EA"/>
    <w:rsid w:val="00C6716B"/>
    <w:rsid w:val="00C70A3D"/>
    <w:rsid w:val="00C70A85"/>
    <w:rsid w:val="00C71827"/>
    <w:rsid w:val="00C72524"/>
    <w:rsid w:val="00C72EDD"/>
    <w:rsid w:val="00C73A33"/>
    <w:rsid w:val="00C74372"/>
    <w:rsid w:val="00C74C42"/>
    <w:rsid w:val="00C76239"/>
    <w:rsid w:val="00C77553"/>
    <w:rsid w:val="00C77E3A"/>
    <w:rsid w:val="00C77FF8"/>
    <w:rsid w:val="00C81072"/>
    <w:rsid w:val="00C814ED"/>
    <w:rsid w:val="00C82C0D"/>
    <w:rsid w:val="00C8600C"/>
    <w:rsid w:val="00C91651"/>
    <w:rsid w:val="00C924F9"/>
    <w:rsid w:val="00C93140"/>
    <w:rsid w:val="00C93A8A"/>
    <w:rsid w:val="00C958A7"/>
    <w:rsid w:val="00C963DB"/>
    <w:rsid w:val="00C96476"/>
    <w:rsid w:val="00C978C2"/>
    <w:rsid w:val="00CA405C"/>
    <w:rsid w:val="00CA4170"/>
    <w:rsid w:val="00CA44D1"/>
    <w:rsid w:val="00CA75E6"/>
    <w:rsid w:val="00CA7FE6"/>
    <w:rsid w:val="00CB0239"/>
    <w:rsid w:val="00CB0EE0"/>
    <w:rsid w:val="00CB1AE5"/>
    <w:rsid w:val="00CB34D2"/>
    <w:rsid w:val="00CB3D0C"/>
    <w:rsid w:val="00CB69FB"/>
    <w:rsid w:val="00CB6AF2"/>
    <w:rsid w:val="00CC07C0"/>
    <w:rsid w:val="00CC1141"/>
    <w:rsid w:val="00CC5565"/>
    <w:rsid w:val="00CC6DFE"/>
    <w:rsid w:val="00CD046D"/>
    <w:rsid w:val="00CD05C6"/>
    <w:rsid w:val="00CD1BB2"/>
    <w:rsid w:val="00CD26AB"/>
    <w:rsid w:val="00CD40A3"/>
    <w:rsid w:val="00CD50EA"/>
    <w:rsid w:val="00CD5884"/>
    <w:rsid w:val="00CD62B1"/>
    <w:rsid w:val="00CD7110"/>
    <w:rsid w:val="00CE0449"/>
    <w:rsid w:val="00CE28D0"/>
    <w:rsid w:val="00CE41CD"/>
    <w:rsid w:val="00CE7827"/>
    <w:rsid w:val="00CF1F90"/>
    <w:rsid w:val="00CF2DE4"/>
    <w:rsid w:val="00CF39FC"/>
    <w:rsid w:val="00D00E8D"/>
    <w:rsid w:val="00D015C8"/>
    <w:rsid w:val="00D02258"/>
    <w:rsid w:val="00D063CC"/>
    <w:rsid w:val="00D064CB"/>
    <w:rsid w:val="00D06C3B"/>
    <w:rsid w:val="00D06DEA"/>
    <w:rsid w:val="00D11970"/>
    <w:rsid w:val="00D11A9F"/>
    <w:rsid w:val="00D1245A"/>
    <w:rsid w:val="00D138AA"/>
    <w:rsid w:val="00D1607A"/>
    <w:rsid w:val="00D16959"/>
    <w:rsid w:val="00D17B49"/>
    <w:rsid w:val="00D2390F"/>
    <w:rsid w:val="00D25937"/>
    <w:rsid w:val="00D26A73"/>
    <w:rsid w:val="00D27343"/>
    <w:rsid w:val="00D317EC"/>
    <w:rsid w:val="00D32349"/>
    <w:rsid w:val="00D34FE1"/>
    <w:rsid w:val="00D41590"/>
    <w:rsid w:val="00D41BEE"/>
    <w:rsid w:val="00D435EE"/>
    <w:rsid w:val="00D439F4"/>
    <w:rsid w:val="00D43F2C"/>
    <w:rsid w:val="00D44AA6"/>
    <w:rsid w:val="00D45073"/>
    <w:rsid w:val="00D450A2"/>
    <w:rsid w:val="00D45597"/>
    <w:rsid w:val="00D45620"/>
    <w:rsid w:val="00D46388"/>
    <w:rsid w:val="00D46537"/>
    <w:rsid w:val="00D46CA6"/>
    <w:rsid w:val="00D46EAA"/>
    <w:rsid w:val="00D54BAF"/>
    <w:rsid w:val="00D55086"/>
    <w:rsid w:val="00D55F06"/>
    <w:rsid w:val="00D560B4"/>
    <w:rsid w:val="00D5676F"/>
    <w:rsid w:val="00D57113"/>
    <w:rsid w:val="00D5765C"/>
    <w:rsid w:val="00D610F9"/>
    <w:rsid w:val="00D61862"/>
    <w:rsid w:val="00D62973"/>
    <w:rsid w:val="00D63809"/>
    <w:rsid w:val="00D67D11"/>
    <w:rsid w:val="00D7245B"/>
    <w:rsid w:val="00D744C7"/>
    <w:rsid w:val="00D74790"/>
    <w:rsid w:val="00D77EFF"/>
    <w:rsid w:val="00D809DC"/>
    <w:rsid w:val="00D80E7C"/>
    <w:rsid w:val="00D811DD"/>
    <w:rsid w:val="00D8164B"/>
    <w:rsid w:val="00D8439C"/>
    <w:rsid w:val="00D843D1"/>
    <w:rsid w:val="00D85512"/>
    <w:rsid w:val="00D90069"/>
    <w:rsid w:val="00D910A1"/>
    <w:rsid w:val="00D93BFD"/>
    <w:rsid w:val="00D9571E"/>
    <w:rsid w:val="00D95E64"/>
    <w:rsid w:val="00D9709D"/>
    <w:rsid w:val="00DA01E1"/>
    <w:rsid w:val="00DA38F5"/>
    <w:rsid w:val="00DA4AEE"/>
    <w:rsid w:val="00DB09E7"/>
    <w:rsid w:val="00DB110E"/>
    <w:rsid w:val="00DB14F2"/>
    <w:rsid w:val="00DB1AD0"/>
    <w:rsid w:val="00DB360C"/>
    <w:rsid w:val="00DB612D"/>
    <w:rsid w:val="00DC1D5D"/>
    <w:rsid w:val="00DC3CCF"/>
    <w:rsid w:val="00DC53B9"/>
    <w:rsid w:val="00DC7341"/>
    <w:rsid w:val="00DC7F57"/>
    <w:rsid w:val="00DD1801"/>
    <w:rsid w:val="00DD1A61"/>
    <w:rsid w:val="00DD1FA8"/>
    <w:rsid w:val="00DD69C8"/>
    <w:rsid w:val="00DD74B1"/>
    <w:rsid w:val="00DE0239"/>
    <w:rsid w:val="00DE298C"/>
    <w:rsid w:val="00DE372B"/>
    <w:rsid w:val="00DE3AC2"/>
    <w:rsid w:val="00DE4D5D"/>
    <w:rsid w:val="00DE622C"/>
    <w:rsid w:val="00DF35F9"/>
    <w:rsid w:val="00DF66F3"/>
    <w:rsid w:val="00DF756D"/>
    <w:rsid w:val="00E03C97"/>
    <w:rsid w:val="00E0542F"/>
    <w:rsid w:val="00E05B3B"/>
    <w:rsid w:val="00E06951"/>
    <w:rsid w:val="00E0703B"/>
    <w:rsid w:val="00E07B22"/>
    <w:rsid w:val="00E1273B"/>
    <w:rsid w:val="00E14D75"/>
    <w:rsid w:val="00E203FA"/>
    <w:rsid w:val="00E213B2"/>
    <w:rsid w:val="00E23F2B"/>
    <w:rsid w:val="00E248D2"/>
    <w:rsid w:val="00E2652F"/>
    <w:rsid w:val="00E30A2A"/>
    <w:rsid w:val="00E324BD"/>
    <w:rsid w:val="00E33EB2"/>
    <w:rsid w:val="00E3404F"/>
    <w:rsid w:val="00E35190"/>
    <w:rsid w:val="00E36320"/>
    <w:rsid w:val="00E36F15"/>
    <w:rsid w:val="00E36FF6"/>
    <w:rsid w:val="00E40BF2"/>
    <w:rsid w:val="00E4273C"/>
    <w:rsid w:val="00E446C2"/>
    <w:rsid w:val="00E44AC1"/>
    <w:rsid w:val="00E470E2"/>
    <w:rsid w:val="00E508E5"/>
    <w:rsid w:val="00E51EA6"/>
    <w:rsid w:val="00E525E1"/>
    <w:rsid w:val="00E53891"/>
    <w:rsid w:val="00E54799"/>
    <w:rsid w:val="00E56C49"/>
    <w:rsid w:val="00E57B42"/>
    <w:rsid w:val="00E638B3"/>
    <w:rsid w:val="00E63C87"/>
    <w:rsid w:val="00E677E3"/>
    <w:rsid w:val="00E70A30"/>
    <w:rsid w:val="00E76665"/>
    <w:rsid w:val="00E77349"/>
    <w:rsid w:val="00E81C93"/>
    <w:rsid w:val="00E81D33"/>
    <w:rsid w:val="00E833B6"/>
    <w:rsid w:val="00E838DE"/>
    <w:rsid w:val="00E84622"/>
    <w:rsid w:val="00E86CBC"/>
    <w:rsid w:val="00E870F2"/>
    <w:rsid w:val="00E906CA"/>
    <w:rsid w:val="00E906D0"/>
    <w:rsid w:val="00E9495C"/>
    <w:rsid w:val="00E952CD"/>
    <w:rsid w:val="00E96CF0"/>
    <w:rsid w:val="00EA1299"/>
    <w:rsid w:val="00EA1D9B"/>
    <w:rsid w:val="00EA2EA4"/>
    <w:rsid w:val="00EA405F"/>
    <w:rsid w:val="00EA4C78"/>
    <w:rsid w:val="00EA5171"/>
    <w:rsid w:val="00EA5CAD"/>
    <w:rsid w:val="00EA6997"/>
    <w:rsid w:val="00EA75C4"/>
    <w:rsid w:val="00EA77A0"/>
    <w:rsid w:val="00EB1581"/>
    <w:rsid w:val="00EB295B"/>
    <w:rsid w:val="00EB2FE4"/>
    <w:rsid w:val="00EB6461"/>
    <w:rsid w:val="00EC272B"/>
    <w:rsid w:val="00EC35A0"/>
    <w:rsid w:val="00EC3C96"/>
    <w:rsid w:val="00EC3ECF"/>
    <w:rsid w:val="00EC4172"/>
    <w:rsid w:val="00EC47AA"/>
    <w:rsid w:val="00EC5331"/>
    <w:rsid w:val="00EC65A2"/>
    <w:rsid w:val="00EC6FC6"/>
    <w:rsid w:val="00EC74B8"/>
    <w:rsid w:val="00ED0099"/>
    <w:rsid w:val="00ED00A9"/>
    <w:rsid w:val="00ED579C"/>
    <w:rsid w:val="00ED5BC1"/>
    <w:rsid w:val="00ED5BEE"/>
    <w:rsid w:val="00ED5FFF"/>
    <w:rsid w:val="00ED77E5"/>
    <w:rsid w:val="00ED7953"/>
    <w:rsid w:val="00EE1ED5"/>
    <w:rsid w:val="00EE1F9C"/>
    <w:rsid w:val="00EE21F0"/>
    <w:rsid w:val="00EE56F1"/>
    <w:rsid w:val="00EE5B3F"/>
    <w:rsid w:val="00EE5FFE"/>
    <w:rsid w:val="00EE6554"/>
    <w:rsid w:val="00EF0B6B"/>
    <w:rsid w:val="00EF19D8"/>
    <w:rsid w:val="00EF2887"/>
    <w:rsid w:val="00EF3910"/>
    <w:rsid w:val="00EF6F3E"/>
    <w:rsid w:val="00F00CF9"/>
    <w:rsid w:val="00F01840"/>
    <w:rsid w:val="00F032C9"/>
    <w:rsid w:val="00F033C8"/>
    <w:rsid w:val="00F06979"/>
    <w:rsid w:val="00F06CCF"/>
    <w:rsid w:val="00F10981"/>
    <w:rsid w:val="00F11303"/>
    <w:rsid w:val="00F11CF2"/>
    <w:rsid w:val="00F11D30"/>
    <w:rsid w:val="00F13C80"/>
    <w:rsid w:val="00F13F88"/>
    <w:rsid w:val="00F140B9"/>
    <w:rsid w:val="00F1573F"/>
    <w:rsid w:val="00F15A03"/>
    <w:rsid w:val="00F16754"/>
    <w:rsid w:val="00F16ABC"/>
    <w:rsid w:val="00F16C18"/>
    <w:rsid w:val="00F215EC"/>
    <w:rsid w:val="00F22789"/>
    <w:rsid w:val="00F24035"/>
    <w:rsid w:val="00F25564"/>
    <w:rsid w:val="00F25913"/>
    <w:rsid w:val="00F2603B"/>
    <w:rsid w:val="00F31A86"/>
    <w:rsid w:val="00F33864"/>
    <w:rsid w:val="00F35CE3"/>
    <w:rsid w:val="00F35F4D"/>
    <w:rsid w:val="00F3669F"/>
    <w:rsid w:val="00F36A99"/>
    <w:rsid w:val="00F37152"/>
    <w:rsid w:val="00F40508"/>
    <w:rsid w:val="00F40C50"/>
    <w:rsid w:val="00F4159D"/>
    <w:rsid w:val="00F42903"/>
    <w:rsid w:val="00F43329"/>
    <w:rsid w:val="00F43E92"/>
    <w:rsid w:val="00F44322"/>
    <w:rsid w:val="00F4524B"/>
    <w:rsid w:val="00F455A2"/>
    <w:rsid w:val="00F467EB"/>
    <w:rsid w:val="00F47845"/>
    <w:rsid w:val="00F51B35"/>
    <w:rsid w:val="00F53133"/>
    <w:rsid w:val="00F54860"/>
    <w:rsid w:val="00F57843"/>
    <w:rsid w:val="00F607BE"/>
    <w:rsid w:val="00F60BE5"/>
    <w:rsid w:val="00F6240E"/>
    <w:rsid w:val="00F628EA"/>
    <w:rsid w:val="00F63E82"/>
    <w:rsid w:val="00F63EFE"/>
    <w:rsid w:val="00F64423"/>
    <w:rsid w:val="00F65FC8"/>
    <w:rsid w:val="00F6645C"/>
    <w:rsid w:val="00F66AE0"/>
    <w:rsid w:val="00F71654"/>
    <w:rsid w:val="00F71DC3"/>
    <w:rsid w:val="00F75247"/>
    <w:rsid w:val="00F76C09"/>
    <w:rsid w:val="00F77FE4"/>
    <w:rsid w:val="00F80589"/>
    <w:rsid w:val="00F80915"/>
    <w:rsid w:val="00F82024"/>
    <w:rsid w:val="00F8222B"/>
    <w:rsid w:val="00F838FB"/>
    <w:rsid w:val="00F86893"/>
    <w:rsid w:val="00F87062"/>
    <w:rsid w:val="00F906B0"/>
    <w:rsid w:val="00F94726"/>
    <w:rsid w:val="00F94C6F"/>
    <w:rsid w:val="00F9618A"/>
    <w:rsid w:val="00F97C43"/>
    <w:rsid w:val="00FA0530"/>
    <w:rsid w:val="00FA09F1"/>
    <w:rsid w:val="00FA14D6"/>
    <w:rsid w:val="00FA35DD"/>
    <w:rsid w:val="00FA3C90"/>
    <w:rsid w:val="00FA3E3F"/>
    <w:rsid w:val="00FA4913"/>
    <w:rsid w:val="00FB0395"/>
    <w:rsid w:val="00FB1BD8"/>
    <w:rsid w:val="00FB2BEE"/>
    <w:rsid w:val="00FB37B5"/>
    <w:rsid w:val="00FB3E66"/>
    <w:rsid w:val="00FB3EA5"/>
    <w:rsid w:val="00FB4EA4"/>
    <w:rsid w:val="00FB62B1"/>
    <w:rsid w:val="00FB7A80"/>
    <w:rsid w:val="00FC165F"/>
    <w:rsid w:val="00FC316D"/>
    <w:rsid w:val="00FC390B"/>
    <w:rsid w:val="00FC3E64"/>
    <w:rsid w:val="00FC4490"/>
    <w:rsid w:val="00FC47BF"/>
    <w:rsid w:val="00FC6106"/>
    <w:rsid w:val="00FC6F4A"/>
    <w:rsid w:val="00FC731B"/>
    <w:rsid w:val="00FD354D"/>
    <w:rsid w:val="00FD3890"/>
    <w:rsid w:val="00FD3EE1"/>
    <w:rsid w:val="00FD5FF3"/>
    <w:rsid w:val="00FD7797"/>
    <w:rsid w:val="00FD7C3D"/>
    <w:rsid w:val="00FE0402"/>
    <w:rsid w:val="00FE1803"/>
    <w:rsid w:val="00FE38A1"/>
    <w:rsid w:val="00FE4E4F"/>
    <w:rsid w:val="00FE5BF3"/>
    <w:rsid w:val="00FE6E30"/>
    <w:rsid w:val="00FF0C66"/>
    <w:rsid w:val="00FF1142"/>
    <w:rsid w:val="00FF2111"/>
    <w:rsid w:val="00FF449C"/>
    <w:rsid w:val="00FF490C"/>
    <w:rsid w:val="00FF4CE8"/>
    <w:rsid w:val="00FF4F63"/>
    <w:rsid w:val="00FF5956"/>
    <w:rsid w:val="00FF617E"/>
    <w:rsid w:val="00FF66B1"/>
    <w:rsid w:val="00FF703B"/>
    <w:rsid w:val="00FF7B8B"/>
    <w:rsid w:val="00FF7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28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1219C"/>
    <w:pPr>
      <w:spacing w:after="0" w:line="240" w:lineRule="auto"/>
    </w:pPr>
    <w:rPr>
      <w:sz w:val="20"/>
      <w:szCs w:val="20"/>
    </w:rPr>
  </w:style>
  <w:style w:type="character" w:customStyle="1" w:styleId="FootnoteTextChar">
    <w:name w:val="Footnote Text Char"/>
    <w:link w:val="FootnoteText"/>
    <w:uiPriority w:val="99"/>
    <w:semiHidden/>
    <w:rsid w:val="0051219C"/>
    <w:rPr>
      <w:sz w:val="20"/>
      <w:szCs w:val="20"/>
    </w:rPr>
  </w:style>
  <w:style w:type="character" w:styleId="FootnoteReference">
    <w:name w:val="footnote reference"/>
    <w:uiPriority w:val="99"/>
    <w:semiHidden/>
    <w:unhideWhenUsed/>
    <w:rsid w:val="0051219C"/>
    <w:rPr>
      <w:vertAlign w:val="superscript"/>
    </w:rPr>
  </w:style>
  <w:style w:type="paragraph" w:customStyle="1" w:styleId="Default">
    <w:name w:val="Default"/>
    <w:rsid w:val="00E14D75"/>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9472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C3CCF"/>
    <w:rPr>
      <w:color w:val="0000FF"/>
      <w:u w:val="single"/>
    </w:rPr>
  </w:style>
  <w:style w:type="paragraph" w:styleId="Header">
    <w:name w:val="header"/>
    <w:basedOn w:val="Normal"/>
    <w:link w:val="HeaderChar"/>
    <w:uiPriority w:val="99"/>
    <w:unhideWhenUsed/>
    <w:rsid w:val="0032104F"/>
    <w:pPr>
      <w:tabs>
        <w:tab w:val="center" w:pos="4680"/>
        <w:tab w:val="right" w:pos="9360"/>
      </w:tabs>
    </w:pPr>
  </w:style>
  <w:style w:type="character" w:customStyle="1" w:styleId="HeaderChar">
    <w:name w:val="Header Char"/>
    <w:link w:val="Header"/>
    <w:uiPriority w:val="99"/>
    <w:rsid w:val="0032104F"/>
    <w:rPr>
      <w:sz w:val="22"/>
      <w:szCs w:val="22"/>
    </w:rPr>
  </w:style>
  <w:style w:type="paragraph" w:styleId="Footer">
    <w:name w:val="footer"/>
    <w:basedOn w:val="Normal"/>
    <w:link w:val="FooterChar"/>
    <w:uiPriority w:val="99"/>
    <w:semiHidden/>
    <w:unhideWhenUsed/>
    <w:rsid w:val="0032104F"/>
    <w:pPr>
      <w:tabs>
        <w:tab w:val="center" w:pos="4680"/>
        <w:tab w:val="right" w:pos="9360"/>
      </w:tabs>
    </w:pPr>
  </w:style>
  <w:style w:type="character" w:customStyle="1" w:styleId="FooterChar">
    <w:name w:val="Footer Char"/>
    <w:link w:val="Footer"/>
    <w:uiPriority w:val="99"/>
    <w:semiHidden/>
    <w:rsid w:val="0032104F"/>
    <w:rPr>
      <w:sz w:val="22"/>
      <w:szCs w:val="22"/>
    </w:rPr>
  </w:style>
  <w:style w:type="character" w:styleId="FollowedHyperlink">
    <w:name w:val="FollowedHyperlink"/>
    <w:uiPriority w:val="99"/>
    <w:semiHidden/>
    <w:unhideWhenUsed/>
    <w:rsid w:val="00DF35F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28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1219C"/>
    <w:pPr>
      <w:spacing w:after="0" w:line="240" w:lineRule="auto"/>
    </w:pPr>
    <w:rPr>
      <w:sz w:val="20"/>
      <w:szCs w:val="20"/>
    </w:rPr>
  </w:style>
  <w:style w:type="character" w:customStyle="1" w:styleId="FootnoteTextChar">
    <w:name w:val="Footnote Text Char"/>
    <w:link w:val="FootnoteText"/>
    <w:uiPriority w:val="99"/>
    <w:semiHidden/>
    <w:rsid w:val="0051219C"/>
    <w:rPr>
      <w:sz w:val="20"/>
      <w:szCs w:val="20"/>
    </w:rPr>
  </w:style>
  <w:style w:type="character" w:styleId="FootnoteReference">
    <w:name w:val="footnote reference"/>
    <w:uiPriority w:val="99"/>
    <w:semiHidden/>
    <w:unhideWhenUsed/>
    <w:rsid w:val="0051219C"/>
    <w:rPr>
      <w:vertAlign w:val="superscript"/>
    </w:rPr>
  </w:style>
  <w:style w:type="paragraph" w:customStyle="1" w:styleId="Default">
    <w:name w:val="Default"/>
    <w:rsid w:val="00E14D75"/>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9472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C3CCF"/>
    <w:rPr>
      <w:color w:val="0000FF"/>
      <w:u w:val="single"/>
    </w:rPr>
  </w:style>
  <w:style w:type="paragraph" w:styleId="Header">
    <w:name w:val="header"/>
    <w:basedOn w:val="Normal"/>
    <w:link w:val="HeaderChar"/>
    <w:uiPriority w:val="99"/>
    <w:unhideWhenUsed/>
    <w:rsid w:val="0032104F"/>
    <w:pPr>
      <w:tabs>
        <w:tab w:val="center" w:pos="4680"/>
        <w:tab w:val="right" w:pos="9360"/>
      </w:tabs>
    </w:pPr>
  </w:style>
  <w:style w:type="character" w:customStyle="1" w:styleId="HeaderChar">
    <w:name w:val="Header Char"/>
    <w:link w:val="Header"/>
    <w:uiPriority w:val="99"/>
    <w:rsid w:val="0032104F"/>
    <w:rPr>
      <w:sz w:val="22"/>
      <w:szCs w:val="22"/>
    </w:rPr>
  </w:style>
  <w:style w:type="paragraph" w:styleId="Footer">
    <w:name w:val="footer"/>
    <w:basedOn w:val="Normal"/>
    <w:link w:val="FooterChar"/>
    <w:uiPriority w:val="99"/>
    <w:semiHidden/>
    <w:unhideWhenUsed/>
    <w:rsid w:val="0032104F"/>
    <w:pPr>
      <w:tabs>
        <w:tab w:val="center" w:pos="4680"/>
        <w:tab w:val="right" w:pos="9360"/>
      </w:tabs>
    </w:pPr>
  </w:style>
  <w:style w:type="character" w:customStyle="1" w:styleId="FooterChar">
    <w:name w:val="Footer Char"/>
    <w:link w:val="Footer"/>
    <w:uiPriority w:val="99"/>
    <w:semiHidden/>
    <w:rsid w:val="0032104F"/>
    <w:rPr>
      <w:sz w:val="22"/>
      <w:szCs w:val="22"/>
    </w:rPr>
  </w:style>
  <w:style w:type="character" w:styleId="FollowedHyperlink">
    <w:name w:val="FollowedHyperlink"/>
    <w:uiPriority w:val="99"/>
    <w:semiHidden/>
    <w:unhideWhenUsed/>
    <w:rsid w:val="00DF35F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91830">
      <w:bodyDiv w:val="1"/>
      <w:marLeft w:val="0"/>
      <w:marRight w:val="0"/>
      <w:marTop w:val="0"/>
      <w:marBottom w:val="0"/>
      <w:divBdr>
        <w:top w:val="none" w:sz="0" w:space="0" w:color="auto"/>
        <w:left w:val="none" w:sz="0" w:space="0" w:color="auto"/>
        <w:bottom w:val="none" w:sz="0" w:space="0" w:color="auto"/>
        <w:right w:val="none" w:sz="0" w:space="0" w:color="auto"/>
      </w:divBdr>
    </w:div>
    <w:div w:id="1060832417">
      <w:bodyDiv w:val="1"/>
      <w:marLeft w:val="0"/>
      <w:marRight w:val="0"/>
      <w:marTop w:val="0"/>
      <w:marBottom w:val="0"/>
      <w:divBdr>
        <w:top w:val="none" w:sz="0" w:space="0" w:color="auto"/>
        <w:left w:val="none" w:sz="0" w:space="0" w:color="auto"/>
        <w:bottom w:val="none" w:sz="0" w:space="0" w:color="auto"/>
        <w:right w:val="none" w:sz="0" w:space="0" w:color="auto"/>
      </w:divBdr>
    </w:div>
    <w:div w:id="1191840176">
      <w:bodyDiv w:val="1"/>
      <w:marLeft w:val="0"/>
      <w:marRight w:val="0"/>
      <w:marTop w:val="0"/>
      <w:marBottom w:val="0"/>
      <w:divBdr>
        <w:top w:val="none" w:sz="0" w:space="0" w:color="auto"/>
        <w:left w:val="none" w:sz="0" w:space="0" w:color="auto"/>
        <w:bottom w:val="none" w:sz="0" w:space="0" w:color="auto"/>
        <w:right w:val="none" w:sz="0" w:space="0" w:color="auto"/>
      </w:divBdr>
    </w:div>
    <w:div w:id="1628780065">
      <w:bodyDiv w:val="1"/>
      <w:marLeft w:val="0"/>
      <w:marRight w:val="0"/>
      <w:marTop w:val="0"/>
      <w:marBottom w:val="0"/>
      <w:divBdr>
        <w:top w:val="none" w:sz="0" w:space="0" w:color="auto"/>
        <w:left w:val="none" w:sz="0" w:space="0" w:color="auto"/>
        <w:bottom w:val="none" w:sz="0" w:space="0" w:color="auto"/>
        <w:right w:val="none" w:sz="0" w:space="0" w:color="auto"/>
      </w:divBdr>
      <w:divsChild>
        <w:div w:id="235819573">
          <w:marLeft w:val="0"/>
          <w:marRight w:val="0"/>
          <w:marTop w:val="0"/>
          <w:marBottom w:val="0"/>
          <w:divBdr>
            <w:top w:val="none" w:sz="0" w:space="0" w:color="auto"/>
            <w:left w:val="none" w:sz="0" w:space="0" w:color="auto"/>
            <w:bottom w:val="none" w:sz="0" w:space="0" w:color="auto"/>
            <w:right w:val="none" w:sz="0" w:space="0" w:color="auto"/>
          </w:divBdr>
        </w:div>
      </w:divsChild>
    </w:div>
    <w:div w:id="212129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29" Type="http://schemas.openxmlformats.org/officeDocument/2006/relationships/hyperlink" Target="http://services.law.ucla.edu/williamsinstitute/pdf/WhoGetsCounted_FORMATTED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8.sldx"/><Relationship Id="rId32" Type="http://schemas.openxmlformats.org/officeDocument/2006/relationships/hyperlink" Target="http://www3.law.ucla.edu/williamsinstitute/pdf/Pressrelease2.24.pdf"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www.census.gov/hhes/samesex/files/www.census.gov/srd/papers/pdf/ssm2010-01.pdf" TargetMode="External"/><Relationship Id="rId10" Type="http://schemas.openxmlformats.org/officeDocument/2006/relationships/package" Target="embeddings/Microsoft_PowerPoint_Slide1.sldx"/><Relationship Id="rId19" Type="http://schemas.openxmlformats.org/officeDocument/2006/relationships/image" Target="media/image6.emf"/><Relationship Id="rId31" Type="http://schemas.openxmlformats.org/officeDocument/2006/relationships/hyperlink" Target="http://www.census.gov/population/www/socdemo/hh-fam/SS_new-estimates.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hyperlink" Target="http://www.census.gov/srd/papers/pdf/ssm2010-01.pdf" TargetMode="External"/><Relationship Id="rId30" Type="http://schemas.openxmlformats.org/officeDocument/2006/relationships/hyperlink" Target="http://www.census.gov/population/www/documentation/twps07/twps07.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population/www/socdemo/hh-fam.html" TargetMode="External"/><Relationship Id="rId13" Type="http://schemas.openxmlformats.org/officeDocument/2006/relationships/hyperlink" Target="http://www.census.gov/dmd/www/2000quest.html" TargetMode="External"/><Relationship Id="rId3" Type="http://schemas.openxmlformats.org/officeDocument/2006/relationships/hyperlink" Target="http://www.census.gov/population/www/socdemo/hh-fam.html" TargetMode="External"/><Relationship Id="rId7" Type="http://schemas.openxmlformats.org/officeDocument/2006/relationships/hyperlink" Target="http://www.census.gov/population/www/socdemo/hh-fam.html" TargetMode="External"/><Relationship Id="rId12" Type="http://schemas.openxmlformats.org/officeDocument/2006/relationships/hyperlink" Target="http://www.census.gov/srd/papers/pdf/ssm2010-01.pdf" TargetMode="External"/><Relationship Id="rId2" Type="http://schemas.openxmlformats.org/officeDocument/2006/relationships/hyperlink" Target="http://www3.law.ucla.edu/williamsinstitute/pdf/Pressrelease2.24.pdf" TargetMode="External"/><Relationship Id="rId1" Type="http://schemas.openxmlformats.org/officeDocument/2006/relationships/hyperlink" Target="http://www.ncsl.org/default.aspx?tabid=16430" TargetMode="External"/><Relationship Id="rId6" Type="http://schemas.openxmlformats.org/officeDocument/2006/relationships/hyperlink" Target="http://www.census.gov/acs" TargetMode="External"/><Relationship Id="rId11" Type="http://schemas.openxmlformats.org/officeDocument/2006/relationships/hyperlink" Target="http://www.census.gov/population/www/documentation/twps07/twps07.html" TargetMode="External"/><Relationship Id="rId5" Type="http://schemas.openxmlformats.org/officeDocument/2006/relationships/hyperlink" Target="http://support.esri.com/en/knowledgebase/techarticles/detail/26442" TargetMode="External"/><Relationship Id="rId15" Type="http://schemas.openxmlformats.org/officeDocument/2006/relationships/hyperlink" Target="http://www.census.gov/acs/www/Downloads/handbooks/ACSstateLocal.pdf" TargetMode="External"/><Relationship Id="rId10" Type="http://schemas.openxmlformats.org/officeDocument/2006/relationships/hyperlink" Target="http://www.census.gov/2010census/take10map/" TargetMode="External"/><Relationship Id="rId4" Type="http://schemas.openxmlformats.org/officeDocument/2006/relationships/hyperlink" Target="http://services.law.ucla.edu/williamsinstitute/pdf/WhoGetsCounted_FORMATTED1.pdf" TargetMode="External"/><Relationship Id="rId9" Type="http://schemas.openxmlformats.org/officeDocument/2006/relationships/hyperlink" Target="http://www.census.gov/population/www/socdemo/hh-fam/SS_new-estimates.pdf" TargetMode="External"/><Relationship Id="rId14" Type="http://schemas.openxmlformats.org/officeDocument/2006/relationships/hyperlink" Target="http://www.census.gov/population/www/socdemo/hh-f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C98E3-7118-44FF-9417-D864F980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8B70D6B1.dotm</Template>
  <TotalTime>0</TotalTime>
  <Pages>43</Pages>
  <Words>8537</Words>
  <Characters>48663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57086</CharactersWithSpaces>
  <SharedDoc>false</SharedDoc>
  <HLinks>
    <vt:vector size="126" baseType="variant">
      <vt:variant>
        <vt:i4>7143474</vt:i4>
      </vt:variant>
      <vt:variant>
        <vt:i4>39</vt:i4>
      </vt:variant>
      <vt:variant>
        <vt:i4>0</vt:i4>
      </vt:variant>
      <vt:variant>
        <vt:i4>5</vt:i4>
      </vt:variant>
      <vt:variant>
        <vt:lpwstr>http://www3.law.ucla.edu/williamsinstitute/pdf/Pressrelease2.24.pdf</vt:lpwstr>
      </vt:variant>
      <vt:variant>
        <vt:lpwstr/>
      </vt:variant>
      <vt:variant>
        <vt:i4>5701694</vt:i4>
      </vt:variant>
      <vt:variant>
        <vt:i4>36</vt:i4>
      </vt:variant>
      <vt:variant>
        <vt:i4>0</vt:i4>
      </vt:variant>
      <vt:variant>
        <vt:i4>5</vt:i4>
      </vt:variant>
      <vt:variant>
        <vt:lpwstr>http://www.census.gov/population/www/socdemo/hh-fam/SS_new-estimates.pdf</vt:lpwstr>
      </vt:variant>
      <vt:variant>
        <vt:lpwstr/>
      </vt:variant>
      <vt:variant>
        <vt:i4>917574</vt:i4>
      </vt:variant>
      <vt:variant>
        <vt:i4>33</vt:i4>
      </vt:variant>
      <vt:variant>
        <vt:i4>0</vt:i4>
      </vt:variant>
      <vt:variant>
        <vt:i4>5</vt:i4>
      </vt:variant>
      <vt:variant>
        <vt:lpwstr>http://www.census.gov/population/www/documentation/twps07/twps07.html</vt:lpwstr>
      </vt:variant>
      <vt:variant>
        <vt:lpwstr/>
      </vt:variant>
      <vt:variant>
        <vt:i4>4063318</vt:i4>
      </vt:variant>
      <vt:variant>
        <vt:i4>30</vt:i4>
      </vt:variant>
      <vt:variant>
        <vt:i4>0</vt:i4>
      </vt:variant>
      <vt:variant>
        <vt:i4>5</vt:i4>
      </vt:variant>
      <vt:variant>
        <vt:lpwstr>http://services.law.ucla.edu/williamsinstitute/pdf/WhoGetsCounted_FORMATTED1.pdf</vt:lpwstr>
      </vt:variant>
      <vt:variant>
        <vt:lpwstr/>
      </vt:variant>
      <vt:variant>
        <vt:i4>262235</vt:i4>
      </vt:variant>
      <vt:variant>
        <vt:i4>27</vt:i4>
      </vt:variant>
      <vt:variant>
        <vt:i4>0</vt:i4>
      </vt:variant>
      <vt:variant>
        <vt:i4>5</vt:i4>
      </vt:variant>
      <vt:variant>
        <vt:lpwstr>http://www.census.gov/hhes/samesex/files/www.census.gov/srd/papers/pdf/ssm2010-01.pdf</vt:lpwstr>
      </vt:variant>
      <vt:variant>
        <vt:lpwstr/>
      </vt:variant>
      <vt:variant>
        <vt:i4>6619193</vt:i4>
      </vt:variant>
      <vt:variant>
        <vt:i4>24</vt:i4>
      </vt:variant>
      <vt:variant>
        <vt:i4>0</vt:i4>
      </vt:variant>
      <vt:variant>
        <vt:i4>5</vt:i4>
      </vt:variant>
      <vt:variant>
        <vt:lpwstr>http://www.census.gov/srd/papers/pdf/ssm2010-01.pdf</vt:lpwstr>
      </vt:variant>
      <vt:variant>
        <vt:lpwstr/>
      </vt:variant>
      <vt:variant>
        <vt:i4>7471138</vt:i4>
      </vt:variant>
      <vt:variant>
        <vt:i4>42</vt:i4>
      </vt:variant>
      <vt:variant>
        <vt:i4>0</vt:i4>
      </vt:variant>
      <vt:variant>
        <vt:i4>5</vt:i4>
      </vt:variant>
      <vt:variant>
        <vt:lpwstr>http://www.census.gov/acs/www/Downloads/handbooks/ACSstateLocal.pdf</vt:lpwstr>
      </vt:variant>
      <vt:variant>
        <vt:lpwstr/>
      </vt:variant>
      <vt:variant>
        <vt:i4>4784139</vt:i4>
      </vt:variant>
      <vt:variant>
        <vt:i4>39</vt:i4>
      </vt:variant>
      <vt:variant>
        <vt:i4>0</vt:i4>
      </vt:variant>
      <vt:variant>
        <vt:i4>5</vt:i4>
      </vt:variant>
      <vt:variant>
        <vt:lpwstr>http://www.census.gov/population/www/socdemo/hh-fam.html</vt:lpwstr>
      </vt:variant>
      <vt:variant>
        <vt:lpwstr/>
      </vt:variant>
      <vt:variant>
        <vt:i4>1507395</vt:i4>
      </vt:variant>
      <vt:variant>
        <vt:i4>36</vt:i4>
      </vt:variant>
      <vt:variant>
        <vt:i4>0</vt:i4>
      </vt:variant>
      <vt:variant>
        <vt:i4>5</vt:i4>
      </vt:variant>
      <vt:variant>
        <vt:lpwstr>http://www.census.gov/dmd/www/2000quest.html</vt:lpwstr>
      </vt:variant>
      <vt:variant>
        <vt:lpwstr/>
      </vt:variant>
      <vt:variant>
        <vt:i4>6619193</vt:i4>
      </vt:variant>
      <vt:variant>
        <vt:i4>33</vt:i4>
      </vt:variant>
      <vt:variant>
        <vt:i4>0</vt:i4>
      </vt:variant>
      <vt:variant>
        <vt:i4>5</vt:i4>
      </vt:variant>
      <vt:variant>
        <vt:lpwstr>http://www.census.gov/srd/papers/pdf/ssm2010-01.pdf</vt:lpwstr>
      </vt:variant>
      <vt:variant>
        <vt:lpwstr/>
      </vt:variant>
      <vt:variant>
        <vt:i4>917574</vt:i4>
      </vt:variant>
      <vt:variant>
        <vt:i4>30</vt:i4>
      </vt:variant>
      <vt:variant>
        <vt:i4>0</vt:i4>
      </vt:variant>
      <vt:variant>
        <vt:i4>5</vt:i4>
      </vt:variant>
      <vt:variant>
        <vt:lpwstr>http://www.census.gov/population/www/documentation/twps07/twps07.html</vt:lpwstr>
      </vt:variant>
      <vt:variant>
        <vt:lpwstr/>
      </vt:variant>
      <vt:variant>
        <vt:i4>7012389</vt:i4>
      </vt:variant>
      <vt:variant>
        <vt:i4>27</vt:i4>
      </vt:variant>
      <vt:variant>
        <vt:i4>0</vt:i4>
      </vt:variant>
      <vt:variant>
        <vt:i4>5</vt:i4>
      </vt:variant>
      <vt:variant>
        <vt:lpwstr>http://www.census.gov/2010census/take10map/</vt:lpwstr>
      </vt:variant>
      <vt:variant>
        <vt:lpwstr/>
      </vt:variant>
      <vt:variant>
        <vt:i4>5701694</vt:i4>
      </vt:variant>
      <vt:variant>
        <vt:i4>24</vt:i4>
      </vt:variant>
      <vt:variant>
        <vt:i4>0</vt:i4>
      </vt:variant>
      <vt:variant>
        <vt:i4>5</vt:i4>
      </vt:variant>
      <vt:variant>
        <vt:lpwstr>http://www.census.gov/population/www/socdemo/hh-fam/SS_new-estimates.pdf</vt:lpwstr>
      </vt:variant>
      <vt:variant>
        <vt:lpwstr/>
      </vt:variant>
      <vt:variant>
        <vt:i4>4784139</vt:i4>
      </vt:variant>
      <vt:variant>
        <vt:i4>21</vt:i4>
      </vt:variant>
      <vt:variant>
        <vt:i4>0</vt:i4>
      </vt:variant>
      <vt:variant>
        <vt:i4>5</vt:i4>
      </vt:variant>
      <vt:variant>
        <vt:lpwstr>http://www.census.gov/population/www/socdemo/hh-fam.html</vt:lpwstr>
      </vt:variant>
      <vt:variant>
        <vt:lpwstr/>
      </vt:variant>
      <vt:variant>
        <vt:i4>4784139</vt:i4>
      </vt:variant>
      <vt:variant>
        <vt:i4>18</vt:i4>
      </vt:variant>
      <vt:variant>
        <vt:i4>0</vt:i4>
      </vt:variant>
      <vt:variant>
        <vt:i4>5</vt:i4>
      </vt:variant>
      <vt:variant>
        <vt:lpwstr>http://www.census.gov/population/www/socdemo/hh-fam.html</vt:lpwstr>
      </vt:variant>
      <vt:variant>
        <vt:lpwstr/>
      </vt:variant>
      <vt:variant>
        <vt:i4>6160453</vt:i4>
      </vt:variant>
      <vt:variant>
        <vt:i4>15</vt:i4>
      </vt:variant>
      <vt:variant>
        <vt:i4>0</vt:i4>
      </vt:variant>
      <vt:variant>
        <vt:i4>5</vt:i4>
      </vt:variant>
      <vt:variant>
        <vt:lpwstr>http://www.census.gov/acs</vt:lpwstr>
      </vt:variant>
      <vt:variant>
        <vt:lpwstr/>
      </vt:variant>
      <vt:variant>
        <vt:i4>4063350</vt:i4>
      </vt:variant>
      <vt:variant>
        <vt:i4>12</vt:i4>
      </vt:variant>
      <vt:variant>
        <vt:i4>0</vt:i4>
      </vt:variant>
      <vt:variant>
        <vt:i4>5</vt:i4>
      </vt:variant>
      <vt:variant>
        <vt:lpwstr>http://support.esri.com/en/knowledgebase/techarticles/detail/26442</vt:lpwstr>
      </vt:variant>
      <vt:variant>
        <vt:lpwstr/>
      </vt:variant>
      <vt:variant>
        <vt:i4>4063318</vt:i4>
      </vt:variant>
      <vt:variant>
        <vt:i4>9</vt:i4>
      </vt:variant>
      <vt:variant>
        <vt:i4>0</vt:i4>
      </vt:variant>
      <vt:variant>
        <vt:i4>5</vt:i4>
      </vt:variant>
      <vt:variant>
        <vt:lpwstr>http://services.law.ucla.edu/williamsinstitute/pdf/WhoGetsCounted_FORMATTED1.pdf</vt:lpwstr>
      </vt:variant>
      <vt:variant>
        <vt:lpwstr/>
      </vt:variant>
      <vt:variant>
        <vt:i4>4784139</vt:i4>
      </vt:variant>
      <vt:variant>
        <vt:i4>6</vt:i4>
      </vt:variant>
      <vt:variant>
        <vt:i4>0</vt:i4>
      </vt:variant>
      <vt:variant>
        <vt:i4>5</vt:i4>
      </vt:variant>
      <vt:variant>
        <vt:lpwstr>http://www.census.gov/population/www/socdemo/hh-fam.html</vt:lpwstr>
      </vt:variant>
      <vt:variant>
        <vt:lpwstr/>
      </vt:variant>
      <vt:variant>
        <vt:i4>7143474</vt:i4>
      </vt:variant>
      <vt:variant>
        <vt:i4>3</vt:i4>
      </vt:variant>
      <vt:variant>
        <vt:i4>0</vt:i4>
      </vt:variant>
      <vt:variant>
        <vt:i4>5</vt:i4>
      </vt:variant>
      <vt:variant>
        <vt:lpwstr>http://www3.law.ucla.edu/williamsinstitute/pdf/Pressrelease2.24.pdf</vt:lpwstr>
      </vt:variant>
      <vt:variant>
        <vt:lpwstr/>
      </vt:variant>
      <vt:variant>
        <vt:i4>5177418</vt:i4>
      </vt:variant>
      <vt:variant>
        <vt:i4>0</vt:i4>
      </vt:variant>
      <vt:variant>
        <vt:i4>0</vt:i4>
      </vt:variant>
      <vt:variant>
        <vt:i4>5</vt:i4>
      </vt:variant>
      <vt:variant>
        <vt:lpwstr>http://www.ncsl.org/default.aspx?tabid=16430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Same-sex Couple Household Statistics from the 2010 Census</dc:title>
  <dc:creator>U.S. Census Bureau</dc:creator>
  <cp:lastModifiedBy>Laura K Yax</cp:lastModifiedBy>
  <cp:revision>2</cp:revision>
  <cp:lastPrinted>2011-07-11T19:52:00Z</cp:lastPrinted>
  <dcterms:created xsi:type="dcterms:W3CDTF">2014-05-12T13:44:00Z</dcterms:created>
  <dcterms:modified xsi:type="dcterms:W3CDTF">2014-05-12T13:44:00Z</dcterms:modified>
</cp:coreProperties>
</file>